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F6BBA" w:rsidRPr="005C7D7D" w14:paraId="64BC9425" w14:textId="77777777" w:rsidTr="001F6BBA">
        <w:tc>
          <w:tcPr>
            <w:tcW w:w="5000" w:type="pct"/>
          </w:tcPr>
          <w:p w14:paraId="1A749498" w14:textId="77777777" w:rsidR="001F6BBA" w:rsidRPr="008607B8" w:rsidRDefault="001F6BBA" w:rsidP="004F33E2">
            <w:pPr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bookmarkStart w:id="0" w:name="_Hlk30663971"/>
            <w:bookmarkStart w:id="1" w:name="_GoBack"/>
            <w:bookmarkEnd w:id="1"/>
            <w:r w:rsidRPr="008607B8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Términos de Uso Hughes Express </w:t>
            </w:r>
            <w:proofErr w:type="spellStart"/>
            <w:r w:rsidRPr="008607B8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Wi</w:t>
            </w:r>
            <w:proofErr w:type="spellEnd"/>
            <w:r w:rsidRPr="008607B8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-Fi </w:t>
            </w:r>
            <w:proofErr w:type="spellStart"/>
            <w:r w:rsidRPr="008607B8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by</w:t>
            </w:r>
            <w:proofErr w:type="spellEnd"/>
            <w:r w:rsidRPr="008607B8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 Facebook</w:t>
            </w:r>
          </w:p>
          <w:p w14:paraId="05755819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01C17880" w14:textId="618451E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Bienvenido a 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Hughes Express </w:t>
            </w:r>
            <w:proofErr w:type="spellStart"/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Wi</w:t>
            </w:r>
            <w:proofErr w:type="spellEnd"/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-Fi </w:t>
            </w:r>
            <w:proofErr w:type="spellStart"/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by</w:t>
            </w:r>
            <w:proofErr w:type="spellEnd"/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Facebook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(el “Servicio”)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un servicio provisto por 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HUGHES DE CHILE </w:t>
            </w:r>
            <w:proofErr w:type="spellStart"/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S</w:t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A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(en adelante, 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“Hughes” “nosotros” o “nuestro”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.</w:t>
            </w:r>
          </w:p>
          <w:p w14:paraId="76386990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6D36B9D0" w14:textId="3E615EF1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Estos Términos de Uso rigen el uso de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Servicio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a través de nuestras plataformas, nuestra página de internet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(la “Página Web”)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nuestras aplicaciones móviles y cualquier interfaz de programación de aplicaciones (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la “Aplicación”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, todas partes integrantes del</w:t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Pr="00B74170">
              <w:rPr>
                <w:rFonts w:asciiTheme="majorHAnsi" w:hAnsiTheme="majorHAnsi" w:cstheme="majorHAnsi"/>
                <w:sz w:val="30"/>
                <w:szCs w:val="30"/>
              </w:rPr>
              <w:t>Servicio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, prestado de conformidad con el Contrato de Prestación de Servicio de Acceso a Internet Prepago entre usted y Hughes (el “Acuerdo”)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.</w:t>
            </w:r>
          </w:p>
          <w:p w14:paraId="68763FE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6CAC973" w14:textId="1F2C4A82" w:rsidR="001F6BBA" w:rsidRPr="004623B3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Estos Términos de Uso, junto con nuestras Política de Tratamiento de Datos Personales, Política de Uso Aceptable (disponible en </w:t>
            </w:r>
            <w:hyperlink r:id="rId6" w:history="1">
              <w:r w:rsidRPr="00425EB6">
                <w:rPr>
                  <w:rStyle w:val="Hyperlink"/>
                  <w:rFonts w:asciiTheme="majorHAnsi" w:hAnsiTheme="majorHAnsi" w:cstheme="majorHAnsi"/>
                  <w:sz w:val="30"/>
                  <w:szCs w:val="30"/>
                  <w:lang w:val="es-CL"/>
                </w:rPr>
                <w:t>www.hughes.com/expreswifi/chile</w:t>
              </w:r>
            </w:hyperlink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) y cualquier otro término a que se haga referencia de manera específica en cualquiera de esos documentos, constituyen un acuerdo legal vinculante entre usted y Hughes, en relación con el uso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que usted realice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del Servicio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, y forman parte integrante del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B74170">
              <w:rPr>
                <w:rFonts w:asciiTheme="majorHAnsi" w:hAnsiTheme="majorHAnsi" w:cstheme="majorHAnsi"/>
                <w:sz w:val="30"/>
                <w:szCs w:val="30"/>
              </w:rPr>
              <w:t>Acuerdo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.</w:t>
            </w:r>
          </w:p>
          <w:p w14:paraId="24107A67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2734874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Aceptación de los Términos de Uso</w:t>
            </w:r>
          </w:p>
          <w:p w14:paraId="118FBCE4" w14:textId="583054FE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Los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T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érminos de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U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so regulan el uso del Servicio por usted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.</w:t>
            </w:r>
          </w:p>
          <w:p w14:paraId="524E2DC0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1C3DFE10" w14:textId="247940A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Por favor lea cuidadosamente los Términos de Uso, la Política de Tratamiento de Datos Personales y la Política de Uso Aceptable junto con el </w:t>
            </w:r>
            <w:r w:rsidRPr="008607B8">
              <w:rPr>
                <w:rFonts w:asciiTheme="majorHAnsi" w:hAnsiTheme="majorHAnsi" w:cstheme="majorHAnsi"/>
                <w:sz w:val="30"/>
                <w:szCs w:val="30"/>
                <w:lang w:val="es-ES_tradnl"/>
              </w:rPr>
              <w:t xml:space="preserve">Acuerdo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para la prestación de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ervicio. Si no está de acuerdo con cualquiera de las disposiciones que se establecen en estos documentos, no use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 Servicio. </w:t>
            </w:r>
          </w:p>
          <w:p w14:paraId="11486117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0C16874" w14:textId="0A7E8DEE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Al acceder o usar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Servicio, declara y garantiza que ha leído y entendido los anteriores documentos legales y que tiene 18 años o que su tutor ha autorizado dichos documentos en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u representación.</w:t>
            </w:r>
          </w:p>
          <w:p w14:paraId="082E6CEA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B38CA44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Cambios a los Términos de Uso</w:t>
            </w:r>
          </w:p>
          <w:p w14:paraId="22C5CA60" w14:textId="02DA568F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Nos reservamos el derecho a cambiar, alterar, sustituir, o de cualquier otra forma modificar estos Términos de Uso en cualquier momento, previa notificación oportuna a usted.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Sin embargo, los nuevos Términos de Uso solo entrarán en vigor una vez que usted contrate y active un nuevo Paquete de Datos, para lo cual deberá aceptar los cambios antes señalados expresamente.</w:t>
            </w:r>
          </w:p>
          <w:p w14:paraId="18F180E5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3EA97A1" w14:textId="2304D23F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La fecha de la última modificación se encuentra al final de estos Términos de Uso. </w:t>
            </w:r>
          </w:p>
          <w:p w14:paraId="5B149C79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40C3AE3D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La Plataforma</w:t>
            </w:r>
          </w:p>
          <w:p w14:paraId="5B307AA4" w14:textId="7781B7AB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A través de una plataforma accesible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 través de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ágina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W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eb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y la Aplicación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usted será habilitado para acceder a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 Servicio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(la </w:t>
            </w:r>
            <w:r w:rsidRPr="00C70618">
              <w:rPr>
                <w:rFonts w:asciiTheme="majorHAnsi" w:hAnsiTheme="majorHAnsi" w:cstheme="majorHAnsi"/>
                <w:sz w:val="30"/>
                <w:szCs w:val="30"/>
              </w:rPr>
              <w:t>“Plataforma”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).  </w:t>
            </w:r>
          </w:p>
          <w:p w14:paraId="6DDDD405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CBA96E5" w14:textId="065F4AD6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Cada cierto tiempo, podremos lanzar nuevas herramientas, recursos, nuevas versiones o introducir otros servicios y/o funciones a la Plataforma. Cualquier nuevo servicio y/o función estará sujeta a estos Términos de Uso, así como cualquier otro término de uso adicional que podamos publicar para dichos servicios o funciones específicas.</w:t>
            </w:r>
          </w:p>
          <w:p w14:paraId="0D3B9866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252464A" w14:textId="07A48B43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Su Servicio</w:t>
            </w:r>
          </w:p>
          <w:p w14:paraId="09D03BBF" w14:textId="19F47E1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Usted está obligado a registrarse para hacer uso de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Servicio. Al momento de registrarse, deberá proporcionar determinada información indicada en la Política de Tratamiento de Datos Personales. </w:t>
            </w:r>
          </w:p>
          <w:p w14:paraId="1490C25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107B4C2F" w14:textId="5985D6E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En la máxima extensión que permita la ley, usted es el único responsable de mantener la confidencialidad y seguridad de cualquier información que le sea proporcionada para usar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 y será responsable por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si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uso de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 y cualquier actividad que se derive del uso del mismo.</w:t>
            </w:r>
          </w:p>
          <w:p w14:paraId="652667BC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D668E23" w14:textId="035ACA66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Si le proporcionamos un nombre de usuario o contraseña, y los mismos se pierden o son robados, o si cree que terceros no autorizados han accedido a su cuenta, deberá notificar a Hughes por escrito a través de uno de los canales de servicio al cliente disponibles, o a través de la sección de Ayuda y Soporte de la Plataforma.</w:t>
            </w:r>
          </w:p>
          <w:p w14:paraId="32678B57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9594C0A" w14:textId="705B0D0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Nos reservamos el derecho de terminar o cancelar su acceso al Servicio y podremos, con notificación previa, suspender o terminar su acceso si ocurren actividades en el uso del Servicio que, constituyan una violación a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 Acuerdo, 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estos Términos de Uso o a nuestra Política de Uso Aceptable, o una violación a los derechos de terceros o a leyes o reglamentos aplicables.</w:t>
            </w:r>
          </w:p>
          <w:p w14:paraId="36256B3E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B815513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Dispositivos</w:t>
            </w:r>
          </w:p>
          <w:p w14:paraId="724E1770" w14:textId="15051B4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Para acceder al Servicio, deberá comprar un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aquete de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D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atos. Solo se puede usar el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aquete de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D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atos adquirido en un (1) dispositivo. As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i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mismo, un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aquete de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D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atos no puede ser compartido entre o con ningún otro dispositivo.</w:t>
            </w:r>
          </w:p>
          <w:p w14:paraId="38E623D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37E164BE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Su uso de la Plataforma</w:t>
            </w:r>
          </w:p>
          <w:p w14:paraId="7B25E09D" w14:textId="35B25ABA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Sujeto a su cumplimiento estricto de estos Términos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de Uso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en todo momento durante su uso de la Plataforma, Hughes le otorga el derecho limitado, personal, no exclusivo, revocable y no transferible y la licencia para usar la Plataforma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con el solo objeto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acceder al Servicio. </w:t>
            </w:r>
          </w:p>
          <w:p w14:paraId="293A2FA7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842DD2E" w14:textId="18914CC2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La licencia antes mencionada está condicionada al estricto cumplimiento de estos Términos de Uso en cualquier momento durante su uso de la Plataforma, incluyendo, sin limitación, los siguiente:</w:t>
            </w:r>
          </w:p>
          <w:p w14:paraId="782BFA6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A337487" w14:textId="7F2914B4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(i)</w:t>
            </w:r>
            <w:r w:rsidRPr="008607B8">
              <w:rPr>
                <w:rFonts w:asciiTheme="majorHAnsi" w:hAnsiTheme="majorHAnsi" w:cstheme="majorHAnsi"/>
                <w:sz w:val="30"/>
                <w:szCs w:val="30"/>
                <w:lang w:val="es-CO"/>
              </w:rPr>
              <w:t xml:space="preserve">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Deberá abstenerse de copiar, capturar, o intentar copiar o capturar la Plataforma o sus códigos de programación. </w:t>
            </w:r>
          </w:p>
          <w:p w14:paraId="28FE95BE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9C3642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(ii) Deberá abstenerse de adaptar, copiar, volver a publicar, hacer disponible o de cualquier otra manera comunicar al público, exhibir, interpretar, transferir, compartir, distribuir o de cualquier otra manera explotar la Plataforma.</w:t>
            </w:r>
          </w:p>
          <w:p w14:paraId="67E5121D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9F4D15A" w14:textId="41C39012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(iii) Deberá abstenerse de emplear cualquier técnica o hacer uso de cualquier servicio, automatizado o distinto, diseñado para fals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ificar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su actividad en la Plataforma, incluyendo sin limitar, el uso de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bots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botnets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comandos, aplicaciones,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plug-ins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extensiones, u otros medios automatizados en el uso del Servicio. </w:t>
            </w:r>
          </w:p>
          <w:p w14:paraId="20105C56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EB325A3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(iv) Deberá abstenerse de alterar o retirar, o intentar alterar o retirar, cualquier marca comercial, derecho de autor u otra advertencia de propiedad o legal contenidas en, o que aparecen en la Plataforma.</w:t>
            </w:r>
          </w:p>
          <w:p w14:paraId="29B7A240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4D84865" w14:textId="2FEA037E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(v) Deberá abstenerse de usar la Plataforma y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l Servicio para subir, postear, guardar, transmitir, exhibir, copiar, distribuir, promover, hacer disponible, continuar haciendo disponible o de otra manera comunicar al público:</w:t>
            </w:r>
          </w:p>
          <w:p w14:paraId="785E07AE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A5998DE" w14:textId="3F94C833" w:rsidR="001F6BBA" w:rsidRPr="008607B8" w:rsidRDefault="001F6BBA" w:rsidP="004F33E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cualquier contenido que sea abusivo, difamatorio, pornográfico u obsceno, que promueva o incite a la violencia, terrorismo, actos ilegales, u odio con base en raza, etnicidad, identidad cultural, creencia religiosa, discapacidad, género, orientación de identidad o sexual;</w:t>
            </w:r>
          </w:p>
          <w:p w14:paraId="42E47410" w14:textId="77777777" w:rsidR="001F6BBA" w:rsidRPr="008607B8" w:rsidRDefault="001F6BBA" w:rsidP="004F33E2">
            <w:pPr>
              <w:pStyle w:val="ListParagraph"/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1455E8E" w14:textId="70109631" w:rsidR="001F6BBA" w:rsidRPr="008607B8" w:rsidRDefault="001F6BBA" w:rsidP="004F33E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cualquier información, contenido u otro material que viole, plagie, malverse o infrinja los derechos de terceros, incluyendo sin limitar, derechos de autor, de marca, de privacidad o publicidad, información confidencial o cualquier otro derecho;</w:t>
            </w:r>
          </w:p>
          <w:p w14:paraId="6D495822" w14:textId="77777777" w:rsidR="001F6BBA" w:rsidRPr="008607B8" w:rsidRDefault="001F6BBA" w:rsidP="004F33E2">
            <w:pPr>
              <w:pStyle w:val="ListParagraph"/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1C6F56E" w14:textId="49D114AF" w:rsidR="001F6BBA" w:rsidRPr="008607B8" w:rsidRDefault="001F6BBA" w:rsidP="004F33E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cualquier contenido que viole, incumpla o sea contrario a cualquier ley, regla, reglamento, sentencia o de cualquier otra manera sea ilegal o ilícit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;</w:t>
            </w:r>
          </w:p>
          <w:p w14:paraId="38C25826" w14:textId="77777777" w:rsidR="001F6BBA" w:rsidRPr="008607B8" w:rsidRDefault="001F6BBA" w:rsidP="004F33E2">
            <w:pPr>
              <w:pStyle w:val="ListParagraph"/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12BC85D2" w14:textId="75135457" w:rsidR="001F6BBA" w:rsidRPr="008607B8" w:rsidRDefault="001F6BBA" w:rsidP="004F33E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cualquier material de cualquier tipo que contenga un virus, los denominados Troyanos, spyware,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adware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malware,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bots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bomba de tiempo, </w:t>
            </w:r>
            <w:proofErr w:type="spellStart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worm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o cualquier otro componente dañino o malicioso, el cual pueda sobrecargar, afectar, o perturbar a la Plataforma, los servidores, o las redes que forman parte de o están conectadas a la Plataforma, o que restringe, inhibe o puede restringir o inhibir el uso y disfrute de cualquier otro usuario de la Plataforma; o</w:t>
            </w:r>
          </w:p>
          <w:p w14:paraId="65667EDC" w14:textId="77777777" w:rsidR="001F6BBA" w:rsidRPr="008607B8" w:rsidRDefault="001F6BBA" w:rsidP="004F33E2">
            <w:pPr>
              <w:pStyle w:val="ListParagraph"/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81DB941" w14:textId="2A5C7BA9" w:rsidR="001F6BBA" w:rsidRPr="008607B8" w:rsidRDefault="001F6BBA" w:rsidP="004F33E2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cualquier publicidad, mensaje promocional, spam o cualquier otra comunicación no autorizada.</w:t>
            </w:r>
          </w:p>
          <w:p w14:paraId="6E0E497F" w14:textId="77777777" w:rsidR="001F6BBA" w:rsidRPr="008607B8" w:rsidRDefault="001F6BBA" w:rsidP="004F33E2">
            <w:pPr>
              <w:pStyle w:val="ListParagraph"/>
              <w:contextualSpacing w:val="0"/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48B911B" w14:textId="2356B0F0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(vi) Deberá abstenerse de rentar, vender o arrendar el acceso a la Plataforma o a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Servicio. </w:t>
            </w:r>
          </w:p>
          <w:p w14:paraId="394A950C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7D44B7D6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(vii) Deberá abstenerse de violar, eludir o intentar violar o eludir cualquier medida de seguridad de datos empleada por Hughes.</w:t>
            </w:r>
          </w:p>
          <w:p w14:paraId="504D7BB6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78FCF68" w14:textId="2F449BC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Usted acepta cumplir con las condiciones mencionadas en todo momento durante su uso de la Plataforma y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l Servicio y, reconoce y acepta que Hughes tiene el derecho de terminar su acceso a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Servicio o tomar otra acción que nos parezca adecuada en caso de que viole las condiciones planteadas anteriormente, o cualquiera de las cláusulas de estos Términos de Uso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o el Acuerdo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. Esto puede incluir tomar acciones legales y/o reportar a los usuarios infractores a las autoridades competentes.</w:t>
            </w:r>
          </w:p>
          <w:p w14:paraId="3CF5F902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165D8932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Declaraciones y garantías</w:t>
            </w:r>
          </w:p>
          <w:p w14:paraId="457C2192" w14:textId="475EDA5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En este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usted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acto declara y garantiza a Hughes lo siguiente: (i) El uso del Servicio no infringe ni infringirá o violará los derechos de terceros; (ii) la finalidad del uso del Servicio no es y no será ilegal, abusiv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difamatori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pornográfic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u obscen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y no promoverá o incitará a la violencia, terrorismo, actos ilegales o al odio en base a  la raza, etnicidad, identidad cultural, creencia religiosa, discapacidad, género, orientación de identidad o sexual; (iii) el uso del Servicio no genera ni generará responsabilidad alguna para Hughes, sus subsidiarias, afiliadas, sucesoras, proveedores de servicios y cesionarias, y sus respectivos empleados, agentes, funcionarios, representantes, directores, oficiales y/o accionistas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; y (iv) el uso del Servicio por parte de usted se ajustará cabalmente al Acuerdo, los Términos de Uso, la Política de Tratamiento de Datos Personales y la Política de Uso Aceptable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. </w:t>
            </w:r>
          </w:p>
          <w:p w14:paraId="7155701B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6DE23F70" w14:textId="0FEC250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Páginas web y servicios de terceros</w:t>
            </w:r>
          </w:p>
          <w:p w14:paraId="2D9E209E" w14:textId="2B2DC982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La Plataforma y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 Servicio le otorgan acceso a la red informática mundial, páginas web, bases de datos, redes, servidores, información, software, programas, sistemas,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directorios, aplicaciones, productos o servicios de terceros, incluyendo sin limitar, servicios vinculados (en adelante, 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“Servicios Externos”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).</w:t>
            </w:r>
          </w:p>
          <w:p w14:paraId="26562045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120CCDC" w14:textId="75BAB19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Hughes no tiene ni mantiene control sobre los Servicios Externos, y no es ni podrá ser responsable por su contenido, operación o uso. Al vincular o proveer acceso a cualquier Servicio Externo, Hughes no otorga ninguna declaración, garantía o aprobación expresa o implícita, con relación a la legalidad, precisión, calidad o autenticidad del contenido, la información o los servicios provistos por dichos Servicios Externos.</w:t>
            </w:r>
          </w:p>
          <w:p w14:paraId="725FECE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651184E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Los Servicios Externos podrán tener sus propios términos de uso y/o aviso de privacidad, y pueden tener prácticas y requerimientos distintos a los de Hughes en relación con la Plataforma. Usted es el único responsable de revisar los términos de uso, aviso de privacidad u otros términos que rijan su uso de estos Servicios Externos, los cuales usa bajo su propio riesgo. Se le recomienda realizar las consultas e investigaciones razonables antes de entablar una transacción, ya sea financiera u otra, ya sea en línea o sin conexión, con cualquier tercero relacionado a cualquier Servicio Externo.</w:t>
            </w:r>
          </w:p>
          <w:p w14:paraId="6C25A54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08C08E1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Servicios Externos</w:t>
            </w:r>
          </w:p>
          <w:p w14:paraId="4BFAF99C" w14:textId="7E3E7BBE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Usted es responsable de tomar precauciones para protegerse de fraude cuando al usar los Servicios Externos, y de proteger sus sistemas de computación de virus, gusanos, caballos de Troya, y cualquier otro contenido y material destructivo que pueda estar incluido o pueda surgir de cualquier Servicio Externo.</w:t>
            </w:r>
          </w:p>
          <w:p w14:paraId="27BD5671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126BB362" w14:textId="021F319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Hasta el máximo permitido por las leyes aplicables, Hughes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estará liberado de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cualquier responsabilidad por cualquier daño que resulte de su uso de los Servicios Externos.</w:t>
            </w:r>
          </w:p>
          <w:p w14:paraId="48CD75C4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B1BBC72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Infractores Recurrentes</w:t>
            </w:r>
          </w:p>
          <w:p w14:paraId="0AD83740" w14:textId="1D813DD4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Hughes le notificará la suspensión o terminación de su acceso a la Plataforma o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l Servicio si determina razonablemente que usted ha infringido de manera repetida estos Términos de Uso.</w:t>
            </w:r>
          </w:p>
          <w:p w14:paraId="23CC3B03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F22778C" w14:textId="022DB161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Liberación de Responsabilidad y Garantías</w:t>
            </w:r>
          </w:p>
          <w:p w14:paraId="5A948386" w14:textId="2F6C956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La Plataforma, incluyendo sin limitación, 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ágina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W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eb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y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Aplicación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se proporcionan “tal como son” y “según estén disponibles”.</w:t>
            </w:r>
          </w:p>
          <w:p w14:paraId="0E868E83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B160178" w14:textId="35D3622C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Hughes emplea medidas razonables para corregir cualquier error u omisión en la Plataforma, tan pronto como sea posible una vez toma conocimiento de ellas. Hughes no otorga promesas, garantías o declaraciones de cualquier naturaleza (expresas o implícitas) en relación con la Plataforma. </w:t>
            </w:r>
          </w:p>
          <w:p w14:paraId="7643362D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B825789" w14:textId="1CEB6E9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Hughes no garantiza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de manera alguna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que su uso de la Plataforma será ininterrumpido, oportuno, seguro o libre de errores, que los defectos serán corregidos o que la Plataforma o cualquiera de sus partes, el contenido o los servidores en los que la Plataforma operan están o estarán libres de cualquier virus u otros componentes dañinos. Hughes no garantiza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de manera alguna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que el acceso al Servicio siempre será seguro o que cualquier elemento de la Plataforma se encuentra diseñado para evitar accesos no autorizados. Lo anterior es sin perjuicio de las garantías legales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y regulatorias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aplicables.</w:t>
            </w:r>
          </w:p>
          <w:p w14:paraId="1F411405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0F4899E9" w14:textId="1EA9B6C5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Limita</w:t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ción</w:t>
            </w: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de responsabilidad</w:t>
            </w:r>
          </w:p>
          <w:p w14:paraId="4D063B17" w14:textId="579B49F3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Hughes únicamente será responsable por los daños directos causados a usted.</w:t>
            </w:r>
          </w:p>
          <w:p w14:paraId="0315ACD0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719357AA" w14:textId="696FF086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En la máxima extensión que permita la ley, Hughes y sus subsidiarias, afiliadas, licenciantes, sucesoras, proveedores de servicios y cesionarias, y sus respectivos empleados, agentes, funcionarios, representantes, directores, oficiales y accionistas no serán responsables por:</w:t>
            </w:r>
          </w:p>
          <w:p w14:paraId="5A21FC16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8D2E3A7" w14:textId="066B36C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Cualquier pérdida o daño que surja de:</w:t>
            </w:r>
          </w:p>
          <w:p w14:paraId="1D7431F8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DADC8B2" w14:textId="5B7E2042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(a) su imposibilidad de acceder o usar la Plataforma o cualquiera de sus partes, o de acceder a cualquier contenido o cualquier Servicio Externo a través de la Plataforma;</w:t>
            </w:r>
          </w:p>
          <w:p w14:paraId="5EF900B8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119D8B8E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(b) cualquier cambio que Hughes pueda realizar a la Plataforma o cualquiera de sus partes, o cualquier suspensión temporal o permanente o cese al acceso de la Plataforma o cualquier contenido en o desde cualquier territorio;</w:t>
            </w:r>
          </w:p>
          <w:p w14:paraId="63FF91F6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5E8F803A" w14:textId="10A8690F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(c) errores u omisiones en la operación técnica de la Plataforma;</w:t>
            </w:r>
          </w:p>
          <w:p w14:paraId="4237268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C1E6515" w14:textId="7B70CBF6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(d) su omisión de otorgar a Hughes información precisa o completa para acceder al Servicio;</w:t>
            </w:r>
          </w:p>
          <w:p w14:paraId="1C0661F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3BEA3A25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Indemnización</w:t>
            </w:r>
          </w:p>
          <w:p w14:paraId="690DBBDF" w14:textId="314D90A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Usted, en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este acto acepta indemnizar, defender y mantener indemne a Hughes, sus sucesores, cesionarios, licenciantes, afiliados, sucesoras, proveedores de servicios, representantes, directores, oficiales, funcionarios, agentes, empleados y accionistas, desde y en contra de cualquier reclamo, responsabilidad, acción, obligaciones, daños y perjuicios, pérdidas, gastos y costos, incluyendo honorarios razonables de abogados, que resulten de:</w:t>
            </w:r>
          </w:p>
          <w:p w14:paraId="388D196A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7DF09818" w14:textId="2A2DC28B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(i) cualquier violación de usted a estos Términos de Uso o nuestras Políticas de Uso Aceptable;</w:t>
            </w:r>
          </w:p>
          <w:p w14:paraId="1207D917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0BF82C4B" w14:textId="57DC5CE3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(ii) cualquier actividad relacionada con su acceso a los Servicios, en contravención a lo expresamente establecido en estos Términos de Uso o la normativa vigente. </w:t>
            </w:r>
          </w:p>
          <w:p w14:paraId="4AC80021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72D620C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Protección de datos, privacidad y cookies</w:t>
            </w:r>
          </w:p>
          <w:p w14:paraId="1E24E561" w14:textId="13EB05D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Todos los datos personales que usted nos proporcione en relación con su uso de la Plataforma se recogen, almacenan, usan y divulgan por Hughes de conformidad con nuestro Política de Tratamiento de Datos Personales, que podrá encontrar en el siguiente enlace</w:t>
            </w:r>
            <w:r w:rsidRPr="000C223F">
              <w:rPr>
                <w:rFonts w:asciiTheme="majorHAnsi" w:hAnsiTheme="majorHAnsi" w:cstheme="majorHAnsi"/>
                <w:sz w:val="30"/>
                <w:szCs w:val="30"/>
              </w:rPr>
              <w:t xml:space="preserve"> https://www.hughes.com/expreswifi/chile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.</w:t>
            </w:r>
          </w:p>
          <w:p w14:paraId="088088EB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6114835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Terminación</w:t>
            </w:r>
          </w:p>
          <w:p w14:paraId="057111C8" w14:textId="756113D1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Hughes puede suspender o terminar su acceso a la Plataforma poniendo fin 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Acuerdo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en cualquier momento, y sin necesidad de declaración judicial o administrativa, si: (i) es considerado un Infractor Repetido como se describió anteriormente; (ii) incumple con cualquier disposición de estos Términos de Uso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, el Acuerdo, la Política de Tratamiento de Datos Personales o la Política de Uso Aceptable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; y/o (iii) Hughes decide a su discreción dejar de proporcionar el Servicio en el país o la jurisdicción en la que reside o desde donde esté intentando acceder a la Plataforma, lo que será oportunamente informado.</w:t>
            </w:r>
          </w:p>
          <w:p w14:paraId="5DC3E50B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F36CA76" w14:textId="2842261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Cesión a terceros</w:t>
            </w:r>
          </w:p>
          <w:p w14:paraId="480ED981" w14:textId="56947652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Hughes podrá ceder sus derechos y (cuando la ley lo permita) las obligaciones derivadas de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 Acuerdo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previa notificación a usted, en todo o en parte, a cualquier tercero, incluyendo sin limitación, a cualquier persona o entidad que adquiera todos o substancialmente todos los activos o negocios de Hughes. Usted no podrá ceder e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l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Acuerdo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o los derechos y obligaciones de este, en todo o en parte a cualquier tercero sin el previo consentimiento por escrito de Hughes.</w:t>
            </w:r>
          </w:p>
          <w:p w14:paraId="7CBB051F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2DC07F9B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Divisibilidad</w:t>
            </w:r>
          </w:p>
          <w:p w14:paraId="1CC1C1D7" w14:textId="13B6FE4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Si una o más disposiciones de estos Términos de Uso son declaradas contrarias a la ley, nulas o inválidas, dicha(s) disposición(es) serán consideradas independientes y no afectarán la validez o aplicabilidad del resto de las disposiciones de los Términos de Uso, los cuales tendrán plena vigencia y efectividad.</w:t>
            </w:r>
          </w:p>
          <w:p w14:paraId="5036268D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871DA12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Acuerdo total</w:t>
            </w:r>
          </w:p>
          <w:p w14:paraId="53FC1F9E" w14:textId="46F38A36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Estos Términos de Uso, junto con la Política de Tratamiento de Datos Personales,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la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Política de Uso Aceptable y el Acuerdo constituyen el acuerdo total entre usted y Hughes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con respecto a su uso de la Plataforma y el acceso al Servicio. Cualquier modificación 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cualquiera de los documentos antes mencionados 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será previamente informada para obtener su consentimiento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y no afectará el uso del Paquete de Datos que se encuentre pendiente de consumo a dicha fecha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.</w:t>
            </w:r>
          </w:p>
          <w:p w14:paraId="17BDDD86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</w:p>
          <w:p w14:paraId="69E82C94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Derechos de terceros</w:t>
            </w:r>
          </w:p>
          <w:p w14:paraId="0F37F144" w14:textId="68EF7C1D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Estos Términos de Uso no pretenden de otorgar derechos a personas distintas a usted y Hughes. Esto no afecta nuestro derecho de transferir nuestros derechos u obligaciones a un tercero como se describe en la sección Cesión a terceros.</w:t>
            </w:r>
          </w:p>
          <w:p w14:paraId="702F7B97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68A55168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Ley y jurisdicción aplicables</w:t>
            </w:r>
          </w:p>
          <w:p w14:paraId="52E2CD8E" w14:textId="3B01ACE0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Estos Términos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de Uso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se rigen por las leyes de la República de Chile y sus tribunales ordinarios de justicia tendrán jurisdicción sobre cualquier controversia o disputa que surja en relación con est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os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, de acuerdo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con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las normas chilenas aplicables. </w:t>
            </w:r>
          </w:p>
          <w:p w14:paraId="7C35A293" w14:textId="77777777" w:rsidR="001F6BBA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30AACF79" w14:textId="40629A35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Usted y Hughes aceptan someterse a la jurisdicción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d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e los tribunales de </w:t>
            </w:r>
            <w:r w:rsidRPr="00880D9E">
              <w:rPr>
                <w:rFonts w:asciiTheme="majorHAnsi" w:hAnsiTheme="majorHAnsi" w:cstheme="majorHAnsi"/>
                <w:sz w:val="30"/>
                <w:szCs w:val="30"/>
              </w:rPr>
              <w:t>la ciudad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y </w:t>
            </w:r>
            <w:r w:rsidRPr="00880D9E">
              <w:rPr>
                <w:rFonts w:asciiTheme="majorHAnsi" w:hAnsiTheme="majorHAnsi" w:cstheme="majorHAnsi"/>
                <w:sz w:val="30"/>
                <w:szCs w:val="30"/>
              </w:rPr>
              <w:t>comuna de Santiago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>, para la resolución de cualquier controversia, acción o procedimiento que surja en relación con este Contrato. Lo anterior, sin perjuicio de los establecido en la Ley N° 19.496 que Establece Normas Sobre Protección De Los Derechos De Los Consumidores respecto de los tribunales competentes para conocer de las acciones contempladas en dicha ley y de la jurisdicción territorial de los mismos.</w:t>
            </w:r>
          </w:p>
          <w:p w14:paraId="23E6285B" w14:textId="77777777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</w:p>
          <w:p w14:paraId="4FA6E4E7" w14:textId="78F940E8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b/>
                <w:sz w:val="30"/>
                <w:szCs w:val="30"/>
              </w:rPr>
              <w:t>Modificado por última vez:</w:t>
            </w: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marzo</w:t>
            </w:r>
            <w:r w:rsidRPr="00880D9E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de 2020</w:t>
            </w:r>
          </w:p>
          <w:p w14:paraId="50A85473" w14:textId="70979559" w:rsidR="001F6BBA" w:rsidRPr="008607B8" w:rsidRDefault="001F6BBA" w:rsidP="004F33E2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© </w:t>
            </w:r>
            <w:r w:rsidRPr="00880D9E">
              <w:rPr>
                <w:rFonts w:asciiTheme="majorHAnsi" w:hAnsiTheme="majorHAnsi" w:cstheme="majorHAnsi"/>
                <w:sz w:val="30"/>
                <w:szCs w:val="30"/>
              </w:rPr>
              <w:t>20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20</w:t>
            </w:r>
            <w:r w:rsidRPr="00880D9E">
              <w:rPr>
                <w:rFonts w:asciiTheme="majorHAnsi" w:hAnsiTheme="majorHAnsi" w:cstheme="majorHAnsi"/>
                <w:sz w:val="30"/>
                <w:szCs w:val="30"/>
              </w:rPr>
              <w:t xml:space="preserve"> HUGHES DE CHILE </w:t>
            </w:r>
            <w:proofErr w:type="spellStart"/>
            <w:r w:rsidRPr="00880D9E">
              <w:rPr>
                <w:rFonts w:asciiTheme="majorHAnsi" w:hAnsiTheme="majorHAnsi" w:cstheme="majorHAnsi"/>
                <w:sz w:val="30"/>
                <w:szCs w:val="30"/>
              </w:rPr>
              <w:t>SpA</w:t>
            </w:r>
            <w:proofErr w:type="spellEnd"/>
            <w:r w:rsidRPr="008607B8">
              <w:rPr>
                <w:rFonts w:asciiTheme="majorHAnsi" w:hAnsiTheme="majorHAnsi" w:cstheme="majorHAnsi"/>
                <w:sz w:val="30"/>
                <w:szCs w:val="30"/>
              </w:rPr>
              <w:t xml:space="preserve">. Todos los derechos reservados. </w:t>
            </w:r>
          </w:p>
        </w:tc>
      </w:tr>
      <w:bookmarkEnd w:id="0"/>
    </w:tbl>
    <w:p w14:paraId="318C3D83" w14:textId="77777777" w:rsidR="004113FC" w:rsidRPr="005C7D7D" w:rsidRDefault="004113FC" w:rsidP="00626C46">
      <w:pPr>
        <w:rPr>
          <w:rFonts w:asciiTheme="majorHAnsi" w:hAnsiTheme="majorHAnsi" w:cstheme="majorHAnsi"/>
        </w:rPr>
      </w:pPr>
    </w:p>
    <w:sectPr w:rsidR="004113FC" w:rsidRPr="005C7D7D" w:rsidSect="00DF7E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EE9"/>
    <w:multiLevelType w:val="multilevel"/>
    <w:tmpl w:val="E6C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27897"/>
    <w:multiLevelType w:val="hybridMultilevel"/>
    <w:tmpl w:val="396C7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279"/>
    <w:multiLevelType w:val="hybridMultilevel"/>
    <w:tmpl w:val="11BC9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D7"/>
    <w:multiLevelType w:val="multilevel"/>
    <w:tmpl w:val="B7E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A51E6"/>
    <w:multiLevelType w:val="hybridMultilevel"/>
    <w:tmpl w:val="3364D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22AA"/>
    <w:multiLevelType w:val="hybridMultilevel"/>
    <w:tmpl w:val="3A0E8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18F"/>
    <w:multiLevelType w:val="multilevel"/>
    <w:tmpl w:val="B17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50E50"/>
    <w:multiLevelType w:val="hybridMultilevel"/>
    <w:tmpl w:val="FFBC6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39CD"/>
    <w:multiLevelType w:val="hybridMultilevel"/>
    <w:tmpl w:val="4E627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71DF"/>
    <w:multiLevelType w:val="hybridMultilevel"/>
    <w:tmpl w:val="993E5DFC"/>
    <w:lvl w:ilvl="0" w:tplc="2BC23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1289"/>
    <w:multiLevelType w:val="hybridMultilevel"/>
    <w:tmpl w:val="F872D7C0"/>
    <w:lvl w:ilvl="0" w:tplc="7EF613E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52A4"/>
    <w:multiLevelType w:val="multilevel"/>
    <w:tmpl w:val="E6C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A03DCC"/>
    <w:multiLevelType w:val="hybridMultilevel"/>
    <w:tmpl w:val="A72E2220"/>
    <w:lvl w:ilvl="0" w:tplc="7952B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0C5C"/>
    <w:multiLevelType w:val="hybridMultilevel"/>
    <w:tmpl w:val="0860B2D4"/>
    <w:lvl w:ilvl="0" w:tplc="B31CE0C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AB6C8C"/>
    <w:multiLevelType w:val="multilevel"/>
    <w:tmpl w:val="781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06076C"/>
    <w:multiLevelType w:val="hybridMultilevel"/>
    <w:tmpl w:val="B56C6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12DC"/>
    <w:multiLevelType w:val="hybridMultilevel"/>
    <w:tmpl w:val="8CBCB438"/>
    <w:lvl w:ilvl="0" w:tplc="920EC8C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40431B3"/>
    <w:multiLevelType w:val="hybridMultilevel"/>
    <w:tmpl w:val="822077EC"/>
    <w:lvl w:ilvl="0" w:tplc="504E4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B2CE7"/>
    <w:multiLevelType w:val="hybridMultilevel"/>
    <w:tmpl w:val="8FC299A4"/>
    <w:lvl w:ilvl="0" w:tplc="5824AD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6727"/>
    <w:multiLevelType w:val="multilevel"/>
    <w:tmpl w:val="077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EF3562"/>
    <w:multiLevelType w:val="multilevel"/>
    <w:tmpl w:val="45A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4433DD"/>
    <w:multiLevelType w:val="multilevel"/>
    <w:tmpl w:val="CC2A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958CE"/>
    <w:multiLevelType w:val="hybridMultilevel"/>
    <w:tmpl w:val="46F4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6"/>
  </w:num>
  <w:num w:numId="5">
    <w:abstractNumId w:val="21"/>
  </w:num>
  <w:num w:numId="6">
    <w:abstractNumId w:val="1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0"/>
  </w:num>
  <w:num w:numId="19">
    <w:abstractNumId w:val="17"/>
  </w:num>
  <w:num w:numId="20">
    <w:abstractNumId w:val="12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8"/>
    <w:rsid w:val="00030266"/>
    <w:rsid w:val="00032C46"/>
    <w:rsid w:val="00036B69"/>
    <w:rsid w:val="00054747"/>
    <w:rsid w:val="000603C9"/>
    <w:rsid w:val="00091024"/>
    <w:rsid w:val="00093698"/>
    <w:rsid w:val="00094439"/>
    <w:rsid w:val="000A36D6"/>
    <w:rsid w:val="000C223F"/>
    <w:rsid w:val="000E11DB"/>
    <w:rsid w:val="000E3FBB"/>
    <w:rsid w:val="000F3B6D"/>
    <w:rsid w:val="000F3FF4"/>
    <w:rsid w:val="001170E5"/>
    <w:rsid w:val="00133663"/>
    <w:rsid w:val="00140EEA"/>
    <w:rsid w:val="001436AA"/>
    <w:rsid w:val="00161FEB"/>
    <w:rsid w:val="001648A5"/>
    <w:rsid w:val="001676E2"/>
    <w:rsid w:val="001939E8"/>
    <w:rsid w:val="00193BC3"/>
    <w:rsid w:val="001A2760"/>
    <w:rsid w:val="001B63CF"/>
    <w:rsid w:val="001C188C"/>
    <w:rsid w:val="001D3914"/>
    <w:rsid w:val="001E1717"/>
    <w:rsid w:val="001F6BBA"/>
    <w:rsid w:val="00230451"/>
    <w:rsid w:val="002417D5"/>
    <w:rsid w:val="0024183C"/>
    <w:rsid w:val="00244001"/>
    <w:rsid w:val="002527E4"/>
    <w:rsid w:val="00252A67"/>
    <w:rsid w:val="00280409"/>
    <w:rsid w:val="00293BB8"/>
    <w:rsid w:val="002A0CEE"/>
    <w:rsid w:val="00303E5D"/>
    <w:rsid w:val="003119B3"/>
    <w:rsid w:val="00326E97"/>
    <w:rsid w:val="003445BC"/>
    <w:rsid w:val="0034618B"/>
    <w:rsid w:val="00355773"/>
    <w:rsid w:val="0039178D"/>
    <w:rsid w:val="00395B7E"/>
    <w:rsid w:val="00397D21"/>
    <w:rsid w:val="003A07E5"/>
    <w:rsid w:val="003D6650"/>
    <w:rsid w:val="003E66D6"/>
    <w:rsid w:val="003F24E4"/>
    <w:rsid w:val="004031F8"/>
    <w:rsid w:val="00406411"/>
    <w:rsid w:val="004113FC"/>
    <w:rsid w:val="00415A9A"/>
    <w:rsid w:val="00425EB6"/>
    <w:rsid w:val="00456AD1"/>
    <w:rsid w:val="0046134A"/>
    <w:rsid w:val="004623B3"/>
    <w:rsid w:val="00470C8D"/>
    <w:rsid w:val="004733A7"/>
    <w:rsid w:val="00476089"/>
    <w:rsid w:val="00484D2A"/>
    <w:rsid w:val="00485416"/>
    <w:rsid w:val="00496BF1"/>
    <w:rsid w:val="004A2E3E"/>
    <w:rsid w:val="004A52C8"/>
    <w:rsid w:val="004C58CB"/>
    <w:rsid w:val="004D0C0B"/>
    <w:rsid w:val="004F31A3"/>
    <w:rsid w:val="004F33E2"/>
    <w:rsid w:val="004F5909"/>
    <w:rsid w:val="00501123"/>
    <w:rsid w:val="00521283"/>
    <w:rsid w:val="005313DA"/>
    <w:rsid w:val="00550592"/>
    <w:rsid w:val="005522B3"/>
    <w:rsid w:val="00561377"/>
    <w:rsid w:val="00577C0D"/>
    <w:rsid w:val="005C7D7D"/>
    <w:rsid w:val="005D2AB2"/>
    <w:rsid w:val="005D490E"/>
    <w:rsid w:val="005D7486"/>
    <w:rsid w:val="005F4690"/>
    <w:rsid w:val="0061442A"/>
    <w:rsid w:val="0062352B"/>
    <w:rsid w:val="00626C46"/>
    <w:rsid w:val="00654B39"/>
    <w:rsid w:val="00656261"/>
    <w:rsid w:val="00666614"/>
    <w:rsid w:val="0068791B"/>
    <w:rsid w:val="00696645"/>
    <w:rsid w:val="006B3C8A"/>
    <w:rsid w:val="006E6F5B"/>
    <w:rsid w:val="00703E74"/>
    <w:rsid w:val="007057F5"/>
    <w:rsid w:val="00717C00"/>
    <w:rsid w:val="00721358"/>
    <w:rsid w:val="00726D22"/>
    <w:rsid w:val="007425C2"/>
    <w:rsid w:val="00745F2A"/>
    <w:rsid w:val="00773F11"/>
    <w:rsid w:val="007742AB"/>
    <w:rsid w:val="007877C0"/>
    <w:rsid w:val="00794C60"/>
    <w:rsid w:val="00794FCB"/>
    <w:rsid w:val="00795DDB"/>
    <w:rsid w:val="007A49CC"/>
    <w:rsid w:val="007C6E84"/>
    <w:rsid w:val="0080247B"/>
    <w:rsid w:val="00810534"/>
    <w:rsid w:val="008376C9"/>
    <w:rsid w:val="00837B3E"/>
    <w:rsid w:val="008415CA"/>
    <w:rsid w:val="0084378C"/>
    <w:rsid w:val="008446FB"/>
    <w:rsid w:val="00852134"/>
    <w:rsid w:val="008607B8"/>
    <w:rsid w:val="00880D9E"/>
    <w:rsid w:val="00886B4C"/>
    <w:rsid w:val="008B67BE"/>
    <w:rsid w:val="008C3B05"/>
    <w:rsid w:val="00900531"/>
    <w:rsid w:val="009157F3"/>
    <w:rsid w:val="009220DF"/>
    <w:rsid w:val="00934FC6"/>
    <w:rsid w:val="00960D73"/>
    <w:rsid w:val="00961A7E"/>
    <w:rsid w:val="009755DB"/>
    <w:rsid w:val="00977769"/>
    <w:rsid w:val="00987FE7"/>
    <w:rsid w:val="009C00E2"/>
    <w:rsid w:val="009D4B53"/>
    <w:rsid w:val="009E1078"/>
    <w:rsid w:val="00A04E6C"/>
    <w:rsid w:val="00A1783C"/>
    <w:rsid w:val="00A178BD"/>
    <w:rsid w:val="00A207FB"/>
    <w:rsid w:val="00A25878"/>
    <w:rsid w:val="00A365C0"/>
    <w:rsid w:val="00A51CEC"/>
    <w:rsid w:val="00A77F51"/>
    <w:rsid w:val="00AA0D6F"/>
    <w:rsid w:val="00AA47F5"/>
    <w:rsid w:val="00B00F96"/>
    <w:rsid w:val="00B04413"/>
    <w:rsid w:val="00B10A6F"/>
    <w:rsid w:val="00B36DB0"/>
    <w:rsid w:val="00B524A3"/>
    <w:rsid w:val="00B52B18"/>
    <w:rsid w:val="00B53C44"/>
    <w:rsid w:val="00B557FE"/>
    <w:rsid w:val="00B55CBC"/>
    <w:rsid w:val="00B74170"/>
    <w:rsid w:val="00B93670"/>
    <w:rsid w:val="00BA242C"/>
    <w:rsid w:val="00BA29AB"/>
    <w:rsid w:val="00BB3D7C"/>
    <w:rsid w:val="00BD6064"/>
    <w:rsid w:val="00BE06BB"/>
    <w:rsid w:val="00BE69D2"/>
    <w:rsid w:val="00C249CB"/>
    <w:rsid w:val="00C24FE7"/>
    <w:rsid w:val="00C315E4"/>
    <w:rsid w:val="00C31E39"/>
    <w:rsid w:val="00C3257E"/>
    <w:rsid w:val="00C325D0"/>
    <w:rsid w:val="00C436B0"/>
    <w:rsid w:val="00C47EB7"/>
    <w:rsid w:val="00C63772"/>
    <w:rsid w:val="00C70618"/>
    <w:rsid w:val="00C721B1"/>
    <w:rsid w:val="00C77B81"/>
    <w:rsid w:val="00C922F7"/>
    <w:rsid w:val="00C93A96"/>
    <w:rsid w:val="00CB6648"/>
    <w:rsid w:val="00CC1DEE"/>
    <w:rsid w:val="00D277AA"/>
    <w:rsid w:val="00D462E3"/>
    <w:rsid w:val="00D56C32"/>
    <w:rsid w:val="00D62374"/>
    <w:rsid w:val="00D65C96"/>
    <w:rsid w:val="00D77396"/>
    <w:rsid w:val="00D81994"/>
    <w:rsid w:val="00D823C7"/>
    <w:rsid w:val="00DB57DA"/>
    <w:rsid w:val="00DB7305"/>
    <w:rsid w:val="00DC1A5E"/>
    <w:rsid w:val="00DD17B8"/>
    <w:rsid w:val="00DD2455"/>
    <w:rsid w:val="00DE05AA"/>
    <w:rsid w:val="00DE471E"/>
    <w:rsid w:val="00DE6956"/>
    <w:rsid w:val="00DF7E6B"/>
    <w:rsid w:val="00E10B6C"/>
    <w:rsid w:val="00E15896"/>
    <w:rsid w:val="00E17591"/>
    <w:rsid w:val="00E24114"/>
    <w:rsid w:val="00E47A68"/>
    <w:rsid w:val="00E65FDC"/>
    <w:rsid w:val="00E7141E"/>
    <w:rsid w:val="00E74896"/>
    <w:rsid w:val="00E9620E"/>
    <w:rsid w:val="00E96796"/>
    <w:rsid w:val="00EA4743"/>
    <w:rsid w:val="00EA58C4"/>
    <w:rsid w:val="00EA6540"/>
    <w:rsid w:val="00EA7C80"/>
    <w:rsid w:val="00EE40C5"/>
    <w:rsid w:val="00EE608E"/>
    <w:rsid w:val="00EF3596"/>
    <w:rsid w:val="00F07EF6"/>
    <w:rsid w:val="00F334A0"/>
    <w:rsid w:val="00F33EDA"/>
    <w:rsid w:val="00F54884"/>
    <w:rsid w:val="00F76CC1"/>
    <w:rsid w:val="00FA3296"/>
    <w:rsid w:val="00FA67E2"/>
    <w:rsid w:val="00FB0C48"/>
    <w:rsid w:val="00FE3EEB"/>
    <w:rsid w:val="00FF3F1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D221"/>
  <w15:docId w15:val="{1E06CD90-7CDA-4D9A-ADE0-5615CA2E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4747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0603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9A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51CE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A3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2A0CEE"/>
  </w:style>
  <w:style w:type="paragraph" w:styleId="Revision">
    <w:name w:val="Revision"/>
    <w:hidden/>
    <w:uiPriority w:val="99"/>
    <w:semiHidden/>
    <w:rsid w:val="00D56C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603C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603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A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113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4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5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ghes.com/expreswifi/ch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442E-5FCD-433B-83BB-B897750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BGBG Abogados (CBH)</dc:creator>
  <cp:keywords/>
  <dc:description/>
  <cp:lastModifiedBy>John Grimes</cp:lastModifiedBy>
  <cp:revision>2</cp:revision>
  <dcterms:created xsi:type="dcterms:W3CDTF">2020-03-05T22:46:00Z</dcterms:created>
  <dcterms:modified xsi:type="dcterms:W3CDTF">2020-03-05T22:46:00Z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