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05D9" w14:textId="77777777" w:rsidR="00BF572D" w:rsidRDefault="003C254B">
      <w:pPr>
        <w:jc w:val="center"/>
        <w:rPr>
          <w:b/>
          <w:sz w:val="16"/>
          <w:szCs w:val="16"/>
        </w:rPr>
      </w:pPr>
      <w:r>
        <w:rPr>
          <w:b/>
          <w:sz w:val="16"/>
          <w:szCs w:val="16"/>
        </w:rPr>
        <w:t xml:space="preserve">Acuerdo de acceso a wifi prepagado </w:t>
      </w:r>
    </w:p>
    <w:p w14:paraId="6F803477" w14:textId="77777777" w:rsidR="00BF572D" w:rsidRDefault="00BF572D">
      <w:pPr>
        <w:jc w:val="both"/>
        <w:rPr>
          <w:sz w:val="16"/>
          <w:szCs w:val="16"/>
        </w:rPr>
      </w:pPr>
    </w:p>
    <w:p w14:paraId="2469A2E2" w14:textId="77777777" w:rsidR="00BF572D" w:rsidRDefault="003C254B">
      <w:pPr>
        <w:jc w:val="both"/>
        <w:rPr>
          <w:sz w:val="16"/>
          <w:szCs w:val="16"/>
        </w:rPr>
      </w:pPr>
      <w:r>
        <w:rPr>
          <w:sz w:val="16"/>
          <w:szCs w:val="16"/>
        </w:rPr>
        <w:t>Este documento constituye un acuerdo vinculante (“</w:t>
      </w:r>
      <w:r>
        <w:rPr>
          <w:b/>
          <w:sz w:val="16"/>
          <w:szCs w:val="16"/>
        </w:rPr>
        <w:t>Acuerdo</w:t>
      </w:r>
      <w:r>
        <w:rPr>
          <w:sz w:val="16"/>
          <w:szCs w:val="16"/>
        </w:rPr>
        <w:t>”) entre el Usuario final y Hughes de Perú S.R.L. (“</w:t>
      </w:r>
      <w:r>
        <w:rPr>
          <w:b/>
          <w:sz w:val="16"/>
          <w:szCs w:val="16"/>
        </w:rPr>
        <w:t>Hughes</w:t>
      </w:r>
      <w:r>
        <w:rPr>
          <w:sz w:val="16"/>
          <w:szCs w:val="16"/>
        </w:rPr>
        <w:t>”) para la contratación y prestación del servicio de “Wifi comunitario” o “Internet satelital fijo” (el “</w:t>
      </w:r>
      <w:r>
        <w:rPr>
          <w:b/>
          <w:sz w:val="16"/>
          <w:szCs w:val="16"/>
        </w:rPr>
        <w:t>Servicio</w:t>
      </w:r>
      <w:r>
        <w:rPr>
          <w:sz w:val="16"/>
          <w:szCs w:val="16"/>
        </w:rPr>
        <w:t>”) a través de la plataforma o aplicación “</w:t>
      </w:r>
      <w:r>
        <w:rPr>
          <w:i/>
          <w:sz w:val="16"/>
          <w:szCs w:val="16"/>
        </w:rPr>
        <w:t xml:space="preserve">Express </w:t>
      </w:r>
      <w:proofErr w:type="spellStart"/>
      <w:r>
        <w:rPr>
          <w:i/>
          <w:sz w:val="16"/>
          <w:szCs w:val="16"/>
        </w:rPr>
        <w:t>Wi</w:t>
      </w:r>
      <w:proofErr w:type="spellEnd"/>
      <w:r>
        <w:rPr>
          <w:i/>
          <w:sz w:val="16"/>
          <w:szCs w:val="16"/>
        </w:rPr>
        <w:t xml:space="preserve">-Fi </w:t>
      </w:r>
      <w:proofErr w:type="spellStart"/>
      <w:r>
        <w:rPr>
          <w:i/>
          <w:sz w:val="16"/>
          <w:szCs w:val="16"/>
        </w:rPr>
        <w:t>by</w:t>
      </w:r>
      <w:proofErr w:type="spellEnd"/>
      <w:r>
        <w:rPr>
          <w:i/>
          <w:sz w:val="16"/>
          <w:szCs w:val="16"/>
        </w:rPr>
        <w:t xml:space="preserve"> Facebook</w:t>
      </w:r>
      <w:r>
        <w:rPr>
          <w:sz w:val="16"/>
          <w:szCs w:val="16"/>
        </w:rPr>
        <w:t>” (“</w:t>
      </w:r>
      <w:r>
        <w:rPr>
          <w:b/>
          <w:sz w:val="16"/>
          <w:szCs w:val="16"/>
        </w:rPr>
        <w:t>Plataforma</w:t>
      </w:r>
      <w:r>
        <w:rPr>
          <w:sz w:val="16"/>
          <w:szCs w:val="16"/>
        </w:rPr>
        <w:t xml:space="preserve">”). Este Acuerdo incluye, a modo de referencia, la Política de privacidad, la Política de uso aceptable y los Términos y condiciones de la Plataforma Express </w:t>
      </w:r>
      <w:proofErr w:type="spellStart"/>
      <w:r>
        <w:rPr>
          <w:sz w:val="16"/>
          <w:szCs w:val="16"/>
        </w:rPr>
        <w:t>Wi</w:t>
      </w:r>
      <w:proofErr w:type="spellEnd"/>
      <w:r>
        <w:rPr>
          <w:sz w:val="16"/>
          <w:szCs w:val="16"/>
        </w:rPr>
        <w:t xml:space="preserve">-Fi </w:t>
      </w:r>
      <w:proofErr w:type="spellStart"/>
      <w:r>
        <w:rPr>
          <w:sz w:val="16"/>
          <w:szCs w:val="16"/>
        </w:rPr>
        <w:t>by</w:t>
      </w:r>
      <w:proofErr w:type="spellEnd"/>
      <w:r>
        <w:rPr>
          <w:sz w:val="16"/>
          <w:szCs w:val="16"/>
        </w:rPr>
        <w:t xml:space="preserve"> Facebook “</w:t>
      </w:r>
      <w:r>
        <w:rPr>
          <w:b/>
          <w:sz w:val="16"/>
          <w:szCs w:val="16"/>
        </w:rPr>
        <w:t>Políticas</w:t>
      </w:r>
      <w:r>
        <w:rPr>
          <w:sz w:val="16"/>
          <w:szCs w:val="16"/>
        </w:rPr>
        <w:t>”), que el Usuario final tendrá que aceptar para acceder al Servicio.</w:t>
      </w:r>
    </w:p>
    <w:p w14:paraId="039A7014" w14:textId="77777777" w:rsidR="00BF572D" w:rsidRDefault="00BF572D">
      <w:pPr>
        <w:jc w:val="both"/>
        <w:rPr>
          <w:sz w:val="16"/>
          <w:szCs w:val="16"/>
        </w:rPr>
      </w:pPr>
    </w:p>
    <w:p w14:paraId="56CA56AD" w14:textId="77777777" w:rsidR="00BF572D" w:rsidRDefault="003C254B">
      <w:pPr>
        <w:jc w:val="both"/>
        <w:rPr>
          <w:sz w:val="16"/>
          <w:szCs w:val="16"/>
        </w:rPr>
      </w:pPr>
      <w:r>
        <w:rPr>
          <w:sz w:val="16"/>
          <w:szCs w:val="16"/>
        </w:rPr>
        <w:t xml:space="preserve">Al contratar el Servicio, el Usuario final declara que ha entendido y aceptado este Acuerdo. Si el Usuario final no acepta las condiciones dispuestas en este Acuerdo, no podrá utilizar el Servicio. </w:t>
      </w:r>
    </w:p>
    <w:p w14:paraId="2B6C1985" w14:textId="77777777" w:rsidR="00BF572D" w:rsidRDefault="00BF572D">
      <w:pPr>
        <w:jc w:val="both"/>
        <w:rPr>
          <w:sz w:val="16"/>
          <w:szCs w:val="16"/>
        </w:rPr>
      </w:pPr>
    </w:p>
    <w:p w14:paraId="6D1BC1A8" w14:textId="77777777" w:rsidR="00BF572D" w:rsidRDefault="003C254B">
      <w:pPr>
        <w:numPr>
          <w:ilvl w:val="0"/>
          <w:numId w:val="2"/>
        </w:numPr>
        <w:ind w:left="450"/>
        <w:jc w:val="both"/>
        <w:rPr>
          <w:sz w:val="16"/>
          <w:szCs w:val="16"/>
        </w:rPr>
      </w:pPr>
      <w:r>
        <w:rPr>
          <w:b/>
          <w:sz w:val="16"/>
          <w:szCs w:val="16"/>
        </w:rPr>
        <w:t>ALCANCE DEL ACUERDO.</w:t>
      </w:r>
      <w:r>
        <w:rPr>
          <w:sz w:val="16"/>
          <w:szCs w:val="16"/>
        </w:rPr>
        <w:t xml:space="preserve"> Hughes prestará el Servicio de conformidad con el reglamento aprobada por el Organismo Supervisor de Inversión Privada en Telecomunicaciones (OSIPTEL), así como con las obligaciones establecidas en el contrato de concesión de Hughes. El Usuario final debe utilizar el Servicio exclusivamente para uso personal, es decir, no puede utilizarlo con fines comerciales, ni utilizar el servicio en más de un dispositivo.</w:t>
      </w:r>
    </w:p>
    <w:p w14:paraId="5CE128AA" w14:textId="77777777" w:rsidR="00BF572D" w:rsidRDefault="00BF572D">
      <w:pPr>
        <w:ind w:left="450"/>
        <w:jc w:val="both"/>
        <w:rPr>
          <w:sz w:val="16"/>
          <w:szCs w:val="16"/>
        </w:rPr>
      </w:pPr>
    </w:p>
    <w:p w14:paraId="44E1EB7B" w14:textId="77777777" w:rsidR="00BF572D" w:rsidRDefault="003C254B">
      <w:pPr>
        <w:numPr>
          <w:ilvl w:val="0"/>
          <w:numId w:val="2"/>
        </w:numPr>
        <w:ind w:left="450"/>
        <w:jc w:val="both"/>
        <w:rPr>
          <w:sz w:val="16"/>
          <w:szCs w:val="16"/>
        </w:rPr>
      </w:pPr>
      <w:r>
        <w:rPr>
          <w:b/>
          <w:sz w:val="16"/>
          <w:szCs w:val="16"/>
        </w:rPr>
        <w:t>EQUIPO</w:t>
      </w:r>
      <w:r>
        <w:rPr>
          <w:sz w:val="16"/>
          <w:szCs w:val="16"/>
        </w:rPr>
        <w:t xml:space="preserve">. Hughes se compromete a proporcionar el Servicio únicamente a los Usuarios finales que posean equipos móviles que puedan acceder a Internet a través de una conexión wifi, como teléfonos inteligentes, computadoras portátiles, tabletas o cualquier otro dispositivo terminal (“el </w:t>
      </w:r>
      <w:r>
        <w:rPr>
          <w:b/>
          <w:sz w:val="16"/>
          <w:szCs w:val="16"/>
        </w:rPr>
        <w:t>Equipo</w:t>
      </w:r>
      <w:r>
        <w:rPr>
          <w:sz w:val="16"/>
          <w:szCs w:val="16"/>
        </w:rPr>
        <w:t xml:space="preserve">”), que debe estar previamente homologado de acuerdo con la legislación peruana. </w:t>
      </w:r>
    </w:p>
    <w:p w14:paraId="2A13B2D7" w14:textId="77777777" w:rsidR="00BF572D" w:rsidRDefault="00BF572D">
      <w:pPr>
        <w:pBdr>
          <w:top w:val="nil"/>
          <w:left w:val="nil"/>
          <w:bottom w:val="nil"/>
          <w:right w:val="nil"/>
          <w:between w:val="nil"/>
        </w:pBdr>
        <w:ind w:left="720" w:hanging="720"/>
        <w:rPr>
          <w:color w:val="000000"/>
          <w:sz w:val="16"/>
          <w:szCs w:val="16"/>
        </w:rPr>
      </w:pPr>
    </w:p>
    <w:p w14:paraId="50C09DD3" w14:textId="77777777" w:rsidR="00BF572D" w:rsidRDefault="003C254B">
      <w:pPr>
        <w:numPr>
          <w:ilvl w:val="0"/>
          <w:numId w:val="2"/>
        </w:numPr>
        <w:ind w:left="450"/>
        <w:jc w:val="both"/>
        <w:rPr>
          <w:sz w:val="16"/>
          <w:szCs w:val="16"/>
        </w:rPr>
      </w:pPr>
      <w:r>
        <w:rPr>
          <w:b/>
          <w:sz w:val="16"/>
          <w:szCs w:val="16"/>
        </w:rPr>
        <w:t>ACTIVACIÓN Y USO DEL SERVICIO</w:t>
      </w:r>
      <w:r>
        <w:rPr>
          <w:sz w:val="16"/>
          <w:szCs w:val="16"/>
        </w:rPr>
        <w:t xml:space="preserve">. Con el fin de contratar y activar </w:t>
      </w:r>
      <w:r>
        <w:rPr>
          <w:color w:val="222222"/>
          <w:sz w:val="16"/>
          <w:szCs w:val="16"/>
        </w:rPr>
        <w:t>el Servicio, el Usuario final debe:</w:t>
      </w:r>
    </w:p>
    <w:p w14:paraId="08737894" w14:textId="77777777" w:rsidR="00BF572D" w:rsidRDefault="00BF572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16"/>
          <w:szCs w:val="16"/>
        </w:rPr>
      </w:pPr>
    </w:p>
    <w:p w14:paraId="50E57FD6" w14:textId="77777777" w:rsidR="00BF572D" w:rsidRDefault="003C254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color w:val="222222"/>
          <w:sz w:val="16"/>
          <w:szCs w:val="16"/>
        </w:rPr>
      </w:pPr>
      <w:r>
        <w:rPr>
          <w:color w:val="222222"/>
          <w:sz w:val="16"/>
          <w:szCs w:val="16"/>
        </w:rPr>
        <w:t>3.1. Adquirir su Paquete de datos en cualquiera de los puntos de acceso designados por Hughes donde el Servicio estará disponible (“</w:t>
      </w:r>
      <w:r>
        <w:rPr>
          <w:b/>
          <w:color w:val="222222"/>
          <w:sz w:val="16"/>
          <w:szCs w:val="16"/>
        </w:rPr>
        <w:t>Punto de acceso</w:t>
      </w:r>
      <w:r>
        <w:rPr>
          <w:color w:val="222222"/>
          <w:sz w:val="16"/>
          <w:szCs w:val="16"/>
        </w:rPr>
        <w:t xml:space="preserve">”), los cuales pueden ser consultados en la Plataforma. </w:t>
      </w:r>
    </w:p>
    <w:p w14:paraId="0F6605D1" w14:textId="77777777" w:rsidR="00BF572D" w:rsidRDefault="00BF572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color w:val="222222"/>
          <w:sz w:val="16"/>
          <w:szCs w:val="16"/>
        </w:rPr>
      </w:pPr>
    </w:p>
    <w:p w14:paraId="57F9EAEE" w14:textId="77777777" w:rsidR="00BF572D" w:rsidRDefault="003C254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color w:val="222222"/>
          <w:sz w:val="16"/>
          <w:szCs w:val="16"/>
        </w:rPr>
      </w:pPr>
      <w:r>
        <w:rPr>
          <w:color w:val="222222"/>
          <w:sz w:val="16"/>
          <w:szCs w:val="16"/>
        </w:rPr>
        <w:t xml:space="preserve">3.2. </w:t>
      </w:r>
      <w:r>
        <w:rPr>
          <w:sz w:val="16"/>
          <w:szCs w:val="16"/>
        </w:rPr>
        <w:t xml:space="preserve">Estar ubicado en uno de </w:t>
      </w:r>
      <w:r w:rsidRPr="00855AC4">
        <w:rPr>
          <w:sz w:val="16"/>
          <w:szCs w:val="16"/>
        </w:rPr>
        <w:t>los</w:t>
      </w:r>
      <w:r>
        <w:rPr>
          <w:sz w:val="16"/>
          <w:szCs w:val="16"/>
        </w:rPr>
        <w:t xml:space="preserve"> Puntos de acceso y acceder a la red a través de la opción wifi con su Equipo. El primer acceso a esta red no generará ningún costo para el Usuario final siempre y cuando éste no exceda el período o capacidad establecidos por Hughes. Esto permitirá que el Usuario final pueda conocer y aceptar las Políticas. Una vez aceptadas las Políticas, el Usuario final debe adquirir un Paquete de datos para continuar utilizando el Servicio.</w:t>
      </w:r>
    </w:p>
    <w:p w14:paraId="29B69BA8" w14:textId="77777777" w:rsidR="00BF572D" w:rsidRDefault="00BF572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color w:val="222222"/>
          <w:sz w:val="16"/>
          <w:szCs w:val="16"/>
        </w:rPr>
      </w:pPr>
    </w:p>
    <w:p w14:paraId="5D7E44C9" w14:textId="48734BD4" w:rsidR="00BF572D" w:rsidRPr="00286566" w:rsidRDefault="003C254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16"/>
          <w:szCs w:val="16"/>
        </w:rPr>
      </w:pPr>
      <w:r>
        <w:rPr>
          <w:color w:val="222222"/>
          <w:sz w:val="16"/>
          <w:szCs w:val="16"/>
        </w:rPr>
        <w:t xml:space="preserve">3.3. Una vez que el Usuario final esté dentro de la Plataforma, podrá visualizar este Acuerdo y las Políticas, y deberá leerlos y aceptarlos para continuar con el proceso de activación del Servicio. Estos documentos también se podrán consultar en el sitio web de Hughes: </w:t>
      </w:r>
      <w:r w:rsidRPr="00286566">
        <w:rPr>
          <w:sz w:val="16"/>
          <w:szCs w:val="16"/>
        </w:rPr>
        <w:t>https://www.hughes.com/expreswifi/peru.</w:t>
      </w:r>
    </w:p>
    <w:p w14:paraId="5021BB2B" w14:textId="77777777" w:rsidR="00BF572D" w:rsidRPr="00286566" w:rsidRDefault="00BF572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16"/>
          <w:szCs w:val="16"/>
        </w:rPr>
      </w:pPr>
    </w:p>
    <w:p w14:paraId="39164CE5" w14:textId="77777777" w:rsidR="00BF572D" w:rsidRDefault="003C254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color w:val="222222"/>
          <w:sz w:val="16"/>
          <w:szCs w:val="16"/>
        </w:rPr>
      </w:pPr>
      <w:r>
        <w:rPr>
          <w:color w:val="222222"/>
          <w:sz w:val="16"/>
          <w:szCs w:val="16"/>
        </w:rPr>
        <w:t>Si el Usuario final está de acuerdo con las Políticas de uso del Servicio, debe hacer clic en el botón correspondiente para comenzar a disfrutar del Servicio contratado. Se entenderá que al hacer clic en el botón o al comenzar a usar el Servicio, el Usuario final ha leído y aceptado las Políticas establecidas en este Acuerdo.</w:t>
      </w:r>
    </w:p>
    <w:p w14:paraId="2790B2BA" w14:textId="77777777" w:rsidR="00BF572D" w:rsidRDefault="00BF572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color w:val="222222"/>
          <w:sz w:val="16"/>
          <w:szCs w:val="16"/>
        </w:rPr>
      </w:pPr>
    </w:p>
    <w:p w14:paraId="7525529F" w14:textId="77777777" w:rsidR="00BF572D" w:rsidRDefault="003C254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color w:val="222222"/>
          <w:sz w:val="16"/>
          <w:szCs w:val="16"/>
        </w:rPr>
      </w:pPr>
      <w:r>
        <w:rPr>
          <w:color w:val="222222"/>
          <w:sz w:val="16"/>
          <w:szCs w:val="16"/>
        </w:rPr>
        <w:t>Al activar su cuenta y comenzar a hacer uso del Servicio, el Usuario final acepta que Hughes puede utilizar sus datos personales de acuerdo con la Política de privacidad y para los fines allí establecidos.</w:t>
      </w:r>
    </w:p>
    <w:p w14:paraId="33DFA1C9" w14:textId="77777777" w:rsidR="00BF572D" w:rsidRDefault="00BF572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color w:val="222222"/>
          <w:sz w:val="16"/>
          <w:szCs w:val="16"/>
        </w:rPr>
      </w:pPr>
    </w:p>
    <w:p w14:paraId="254E77F5" w14:textId="77777777" w:rsidR="00BF572D" w:rsidRDefault="003C254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16"/>
          <w:szCs w:val="16"/>
        </w:rPr>
      </w:pPr>
      <w:r>
        <w:rPr>
          <w:color w:val="222222"/>
          <w:sz w:val="16"/>
          <w:szCs w:val="16"/>
        </w:rPr>
        <w:t xml:space="preserve">3.3. El Servicio se prestará únicamente en las ubicaciones donde se encuentren los Puntos de acceso, para lo cual el Usuario final deberá consultar previamente la cobertura del Servicio a través de la Plataforma.  Sujeto a las características del Servicio, que se pueden consultar en </w:t>
      </w:r>
      <w:hyperlink r:id="rId5">
        <w:r>
          <w:rPr>
            <w:color w:val="222222"/>
            <w:sz w:val="16"/>
            <w:szCs w:val="16"/>
          </w:rPr>
          <w:t>https://www.hughes.com/expreswifi/peru</w:t>
        </w:r>
      </w:hyperlink>
      <w:r>
        <w:rPr>
          <w:color w:val="222222"/>
          <w:sz w:val="16"/>
          <w:szCs w:val="16"/>
        </w:rPr>
        <w:t>, el Servicio puede estar disponible hasta una distancia de 100 metros de los Puntos de acceso.</w:t>
      </w:r>
    </w:p>
    <w:p w14:paraId="4E5CC6F9" w14:textId="77777777" w:rsidR="00BF572D" w:rsidRDefault="00BF572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color w:val="222222"/>
          <w:sz w:val="16"/>
          <w:szCs w:val="16"/>
        </w:rPr>
      </w:pPr>
    </w:p>
    <w:p w14:paraId="584A178C" w14:textId="77777777" w:rsidR="00BF572D" w:rsidRDefault="003C254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color w:val="222222"/>
          <w:sz w:val="16"/>
          <w:szCs w:val="16"/>
        </w:rPr>
      </w:pPr>
      <w:r>
        <w:rPr>
          <w:color w:val="222222"/>
          <w:sz w:val="16"/>
          <w:szCs w:val="16"/>
        </w:rPr>
        <w:t>3.4 Una vez agotado el Paquete de datos adquirido por el Usuario final, para poder utilizar el Servicio, y si el Usuario final desea continuar utilizando el Servicio, debe comprar un nuevo Paquete de datos en un Punto de acceso. Cada Paquete de datos y el uso del Servicio se regirán conforme a las disposiciones de este Acuerdo.</w:t>
      </w:r>
    </w:p>
    <w:p w14:paraId="2D762E93" w14:textId="77777777" w:rsidR="00BF572D" w:rsidRDefault="00BF572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color w:val="222222"/>
          <w:sz w:val="16"/>
          <w:szCs w:val="16"/>
        </w:rPr>
      </w:pPr>
    </w:p>
    <w:p w14:paraId="29E599A4" w14:textId="77777777" w:rsidR="00BF572D" w:rsidRDefault="003C254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color w:val="222222"/>
          <w:sz w:val="16"/>
          <w:szCs w:val="16"/>
        </w:rPr>
      </w:pPr>
      <w:r>
        <w:rPr>
          <w:color w:val="222222"/>
          <w:sz w:val="16"/>
          <w:szCs w:val="16"/>
        </w:rPr>
        <w:t>El Servicio se cobrará tan pronto como el Usuario final comience a hacer uso del Paquete de datos, y su validez se basará en los términos y condiciones del Paquete de datos adquirido por el Usuario final.</w:t>
      </w:r>
    </w:p>
    <w:p w14:paraId="6843F30E" w14:textId="77777777" w:rsidR="00BF572D" w:rsidRDefault="00BF572D">
      <w:pPr>
        <w:jc w:val="both"/>
        <w:rPr>
          <w:sz w:val="16"/>
          <w:szCs w:val="16"/>
        </w:rPr>
      </w:pPr>
    </w:p>
    <w:p w14:paraId="11D04F0F" w14:textId="77777777" w:rsidR="00BF572D" w:rsidRDefault="003C254B">
      <w:pPr>
        <w:numPr>
          <w:ilvl w:val="0"/>
          <w:numId w:val="2"/>
        </w:numPr>
        <w:pBdr>
          <w:top w:val="nil"/>
          <w:left w:val="nil"/>
          <w:bottom w:val="nil"/>
          <w:right w:val="nil"/>
          <w:between w:val="nil"/>
        </w:pBdr>
        <w:ind w:left="450"/>
        <w:jc w:val="both"/>
        <w:rPr>
          <w:sz w:val="16"/>
          <w:szCs w:val="16"/>
        </w:rPr>
      </w:pPr>
      <w:r>
        <w:rPr>
          <w:b/>
          <w:sz w:val="16"/>
          <w:szCs w:val="16"/>
        </w:rPr>
        <w:t>CONDICIONES DE SERVICIO.</w:t>
      </w:r>
      <w:r>
        <w:rPr>
          <w:sz w:val="16"/>
          <w:szCs w:val="16"/>
        </w:rPr>
        <w:t xml:space="preserve"> Hughes se compromete a proporcionar el Servicio bajo la modalidad de “servicio prepagado”; por lo tanto, el Servicio se habilitará a través de Paquetes de datos que el Usuario final comprará a la tarifa correspondiente para el Paquete de datos elegido. </w:t>
      </w:r>
    </w:p>
    <w:p w14:paraId="7F75A64C" w14:textId="77777777" w:rsidR="00BF572D" w:rsidRDefault="00BF572D">
      <w:pPr>
        <w:pBdr>
          <w:top w:val="nil"/>
          <w:left w:val="nil"/>
          <w:bottom w:val="nil"/>
          <w:right w:val="nil"/>
          <w:between w:val="nil"/>
        </w:pBdr>
        <w:ind w:left="1440"/>
        <w:jc w:val="both"/>
        <w:rPr>
          <w:sz w:val="16"/>
          <w:szCs w:val="16"/>
        </w:rPr>
      </w:pPr>
    </w:p>
    <w:p w14:paraId="5F79A61F" w14:textId="77777777" w:rsidR="00BF572D" w:rsidRDefault="003C254B" w:rsidP="00286566">
      <w:pPr>
        <w:keepNext/>
        <w:numPr>
          <w:ilvl w:val="1"/>
          <w:numId w:val="2"/>
        </w:numPr>
        <w:pBdr>
          <w:top w:val="nil"/>
          <w:left w:val="nil"/>
          <w:bottom w:val="nil"/>
          <w:right w:val="nil"/>
          <w:between w:val="nil"/>
        </w:pBdr>
        <w:ind w:left="1080"/>
        <w:jc w:val="both"/>
        <w:rPr>
          <w:sz w:val="16"/>
          <w:szCs w:val="16"/>
        </w:rPr>
      </w:pPr>
      <w:r>
        <w:rPr>
          <w:sz w:val="16"/>
          <w:szCs w:val="16"/>
        </w:rPr>
        <w:lastRenderedPageBreak/>
        <w:t>Los paquetes o planes disponibles son los siguientes:</w:t>
      </w:r>
    </w:p>
    <w:p w14:paraId="58E6DE7C" w14:textId="77777777" w:rsidR="00BF572D" w:rsidRDefault="00BF572D" w:rsidP="00286566">
      <w:pPr>
        <w:keepNext/>
        <w:ind w:right="40"/>
        <w:jc w:val="both"/>
        <w:rPr>
          <w:sz w:val="16"/>
          <w:szCs w:val="16"/>
        </w:rPr>
      </w:pPr>
    </w:p>
    <w:tbl>
      <w:tblPr>
        <w:tblStyle w:val="a"/>
        <w:tblW w:w="8064" w:type="dxa"/>
        <w:tblInd w:w="1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6"/>
        <w:gridCol w:w="2016"/>
        <w:gridCol w:w="2016"/>
        <w:gridCol w:w="2016"/>
      </w:tblGrid>
      <w:tr w:rsidR="00BF572D" w14:paraId="340B8FC5" w14:textId="77777777">
        <w:tc>
          <w:tcPr>
            <w:tcW w:w="2016" w:type="dxa"/>
            <w:shd w:val="clear" w:color="auto" w:fill="000000"/>
            <w:tcMar>
              <w:top w:w="100" w:type="dxa"/>
              <w:left w:w="100" w:type="dxa"/>
              <w:bottom w:w="100" w:type="dxa"/>
              <w:right w:w="100" w:type="dxa"/>
            </w:tcMar>
          </w:tcPr>
          <w:p w14:paraId="2BF2121D" w14:textId="77777777" w:rsidR="00BF572D" w:rsidRDefault="003C254B" w:rsidP="00286566">
            <w:pPr>
              <w:keepNext/>
              <w:widowControl w:val="0"/>
              <w:spacing w:line="240" w:lineRule="auto"/>
              <w:jc w:val="center"/>
              <w:rPr>
                <w:color w:val="FFFFFF"/>
                <w:sz w:val="16"/>
                <w:szCs w:val="16"/>
              </w:rPr>
            </w:pPr>
            <w:r>
              <w:rPr>
                <w:color w:val="FFFFFF"/>
                <w:sz w:val="16"/>
                <w:szCs w:val="16"/>
              </w:rPr>
              <w:t xml:space="preserve">Paquete de datos  </w:t>
            </w:r>
          </w:p>
        </w:tc>
        <w:tc>
          <w:tcPr>
            <w:tcW w:w="2016" w:type="dxa"/>
            <w:shd w:val="clear" w:color="auto" w:fill="000000"/>
          </w:tcPr>
          <w:p w14:paraId="00ADBEED" w14:textId="77777777" w:rsidR="00BF572D" w:rsidRDefault="003C254B" w:rsidP="00286566">
            <w:pPr>
              <w:keepNext/>
              <w:widowControl w:val="0"/>
              <w:spacing w:line="240" w:lineRule="auto"/>
              <w:jc w:val="center"/>
              <w:rPr>
                <w:color w:val="FFFFFF"/>
                <w:sz w:val="16"/>
                <w:szCs w:val="16"/>
              </w:rPr>
            </w:pPr>
            <w:r>
              <w:rPr>
                <w:color w:val="FFFFFF"/>
                <w:sz w:val="16"/>
                <w:szCs w:val="16"/>
              </w:rPr>
              <w:t>Data (MB)</w:t>
            </w:r>
          </w:p>
        </w:tc>
        <w:tc>
          <w:tcPr>
            <w:tcW w:w="2016" w:type="dxa"/>
            <w:shd w:val="clear" w:color="auto" w:fill="000000"/>
            <w:tcMar>
              <w:top w:w="100" w:type="dxa"/>
              <w:left w:w="100" w:type="dxa"/>
              <w:bottom w:w="100" w:type="dxa"/>
              <w:right w:w="100" w:type="dxa"/>
            </w:tcMar>
          </w:tcPr>
          <w:p w14:paraId="24823C27" w14:textId="77777777" w:rsidR="00BF572D" w:rsidRDefault="003C254B" w:rsidP="00286566">
            <w:pPr>
              <w:keepNext/>
              <w:widowControl w:val="0"/>
              <w:spacing w:line="240" w:lineRule="auto"/>
              <w:jc w:val="center"/>
              <w:rPr>
                <w:color w:val="FFFFFF"/>
                <w:sz w:val="16"/>
                <w:szCs w:val="16"/>
              </w:rPr>
            </w:pPr>
            <w:r>
              <w:rPr>
                <w:color w:val="FFFFFF"/>
                <w:sz w:val="16"/>
                <w:szCs w:val="16"/>
              </w:rPr>
              <w:t>Duración del Paquete de datos</w:t>
            </w:r>
          </w:p>
        </w:tc>
        <w:tc>
          <w:tcPr>
            <w:tcW w:w="2016" w:type="dxa"/>
            <w:shd w:val="clear" w:color="auto" w:fill="000000"/>
            <w:tcMar>
              <w:top w:w="100" w:type="dxa"/>
              <w:left w:w="100" w:type="dxa"/>
              <w:bottom w:w="100" w:type="dxa"/>
              <w:right w:w="100" w:type="dxa"/>
            </w:tcMar>
          </w:tcPr>
          <w:p w14:paraId="334A6489" w14:textId="77777777" w:rsidR="00BF572D" w:rsidRDefault="003C254B" w:rsidP="00286566">
            <w:pPr>
              <w:keepNext/>
              <w:widowControl w:val="0"/>
              <w:spacing w:line="240" w:lineRule="auto"/>
              <w:jc w:val="center"/>
              <w:rPr>
                <w:color w:val="FFFFFF"/>
                <w:sz w:val="16"/>
                <w:szCs w:val="16"/>
              </w:rPr>
            </w:pPr>
            <w:r>
              <w:rPr>
                <w:color w:val="FFFFFF"/>
                <w:sz w:val="16"/>
                <w:szCs w:val="16"/>
              </w:rPr>
              <w:t>Tarifa</w:t>
            </w:r>
          </w:p>
          <w:p w14:paraId="47FF9BDF" w14:textId="77777777" w:rsidR="00BF572D" w:rsidRDefault="003C254B" w:rsidP="00286566">
            <w:pPr>
              <w:keepNext/>
              <w:widowControl w:val="0"/>
              <w:spacing w:line="240" w:lineRule="auto"/>
              <w:jc w:val="center"/>
              <w:rPr>
                <w:color w:val="FFFFFF"/>
                <w:sz w:val="16"/>
                <w:szCs w:val="16"/>
              </w:rPr>
            </w:pPr>
            <w:r>
              <w:rPr>
                <w:color w:val="FFFFFF"/>
                <w:sz w:val="16"/>
                <w:szCs w:val="16"/>
              </w:rPr>
              <w:t>(PEN)</w:t>
            </w:r>
          </w:p>
        </w:tc>
      </w:tr>
      <w:tr w:rsidR="00BF572D" w14:paraId="7E5F1B1B" w14:textId="77777777">
        <w:tc>
          <w:tcPr>
            <w:tcW w:w="2016" w:type="dxa"/>
            <w:tcMar>
              <w:top w:w="100" w:type="dxa"/>
              <w:left w:w="100" w:type="dxa"/>
              <w:bottom w:w="100" w:type="dxa"/>
              <w:right w:w="100" w:type="dxa"/>
            </w:tcMar>
          </w:tcPr>
          <w:p w14:paraId="3A973AF4" w14:textId="77777777" w:rsidR="00BF572D" w:rsidRDefault="003C254B" w:rsidP="00286566">
            <w:pPr>
              <w:keepNext/>
              <w:widowControl w:val="0"/>
              <w:spacing w:line="240" w:lineRule="auto"/>
              <w:jc w:val="both"/>
              <w:rPr>
                <w:color w:val="FFFFFF"/>
                <w:sz w:val="16"/>
                <w:szCs w:val="16"/>
              </w:rPr>
            </w:pPr>
            <w:r>
              <w:rPr>
                <w:sz w:val="16"/>
                <w:szCs w:val="16"/>
              </w:rPr>
              <w:t>DP_300</w:t>
            </w:r>
          </w:p>
        </w:tc>
        <w:tc>
          <w:tcPr>
            <w:tcW w:w="2016" w:type="dxa"/>
          </w:tcPr>
          <w:p w14:paraId="56BD79EE" w14:textId="77777777" w:rsidR="00BF572D" w:rsidRDefault="003C254B" w:rsidP="00286566">
            <w:pPr>
              <w:keepNext/>
              <w:widowControl w:val="0"/>
              <w:spacing w:line="240" w:lineRule="auto"/>
              <w:jc w:val="both"/>
              <w:rPr>
                <w:color w:val="FFFFFF"/>
                <w:sz w:val="16"/>
                <w:szCs w:val="16"/>
              </w:rPr>
            </w:pPr>
            <w:r>
              <w:rPr>
                <w:sz w:val="16"/>
                <w:szCs w:val="16"/>
              </w:rPr>
              <w:t>300</w:t>
            </w:r>
          </w:p>
        </w:tc>
        <w:tc>
          <w:tcPr>
            <w:tcW w:w="2016" w:type="dxa"/>
            <w:tcMar>
              <w:top w:w="100" w:type="dxa"/>
              <w:left w:w="100" w:type="dxa"/>
              <w:bottom w:w="100" w:type="dxa"/>
              <w:right w:w="100" w:type="dxa"/>
            </w:tcMar>
          </w:tcPr>
          <w:p w14:paraId="3DFB90C1" w14:textId="77777777" w:rsidR="00BF572D" w:rsidRDefault="003C254B" w:rsidP="00286566">
            <w:pPr>
              <w:keepNext/>
              <w:widowControl w:val="0"/>
              <w:spacing w:line="240" w:lineRule="auto"/>
              <w:jc w:val="both"/>
              <w:rPr>
                <w:color w:val="FFFFFF"/>
                <w:sz w:val="16"/>
                <w:szCs w:val="16"/>
              </w:rPr>
            </w:pPr>
            <w:r>
              <w:rPr>
                <w:sz w:val="16"/>
                <w:szCs w:val="16"/>
              </w:rPr>
              <w:t xml:space="preserve">1 </w:t>
            </w:r>
            <w:proofErr w:type="gramStart"/>
            <w:r>
              <w:rPr>
                <w:sz w:val="16"/>
                <w:szCs w:val="16"/>
              </w:rPr>
              <w:t>Hora</w:t>
            </w:r>
            <w:proofErr w:type="gramEnd"/>
          </w:p>
        </w:tc>
        <w:tc>
          <w:tcPr>
            <w:tcW w:w="2016" w:type="dxa"/>
            <w:tcMar>
              <w:top w:w="100" w:type="dxa"/>
              <w:left w:w="100" w:type="dxa"/>
              <w:bottom w:w="100" w:type="dxa"/>
              <w:right w:w="100" w:type="dxa"/>
            </w:tcMar>
          </w:tcPr>
          <w:p w14:paraId="76ED082A" w14:textId="77777777" w:rsidR="00BF572D" w:rsidRDefault="003C254B" w:rsidP="00286566">
            <w:pPr>
              <w:keepNext/>
              <w:widowControl w:val="0"/>
              <w:spacing w:line="240" w:lineRule="auto"/>
              <w:jc w:val="both"/>
              <w:rPr>
                <w:color w:val="FFFFFF"/>
                <w:sz w:val="16"/>
                <w:szCs w:val="16"/>
              </w:rPr>
            </w:pPr>
            <w:r>
              <w:rPr>
                <w:sz w:val="16"/>
                <w:szCs w:val="16"/>
              </w:rPr>
              <w:t>S/. 3</w:t>
            </w:r>
          </w:p>
        </w:tc>
      </w:tr>
      <w:tr w:rsidR="00BF572D" w14:paraId="5C384F98" w14:textId="77777777">
        <w:tc>
          <w:tcPr>
            <w:tcW w:w="2016" w:type="dxa"/>
            <w:tcMar>
              <w:top w:w="100" w:type="dxa"/>
              <w:left w:w="100" w:type="dxa"/>
              <w:bottom w:w="100" w:type="dxa"/>
              <w:right w:w="100" w:type="dxa"/>
            </w:tcMar>
          </w:tcPr>
          <w:p w14:paraId="219FD1B9" w14:textId="77777777" w:rsidR="00BF572D" w:rsidRDefault="003C254B" w:rsidP="00286566">
            <w:pPr>
              <w:keepNext/>
              <w:widowControl w:val="0"/>
              <w:spacing w:line="240" w:lineRule="auto"/>
              <w:jc w:val="both"/>
              <w:rPr>
                <w:color w:val="FFFFFF"/>
                <w:sz w:val="16"/>
                <w:szCs w:val="16"/>
              </w:rPr>
            </w:pPr>
            <w:r>
              <w:rPr>
                <w:sz w:val="16"/>
                <w:szCs w:val="16"/>
              </w:rPr>
              <w:t>DP_750</w:t>
            </w:r>
          </w:p>
        </w:tc>
        <w:tc>
          <w:tcPr>
            <w:tcW w:w="2016" w:type="dxa"/>
          </w:tcPr>
          <w:p w14:paraId="0B3D63E0" w14:textId="77777777" w:rsidR="00BF572D" w:rsidRDefault="003C254B" w:rsidP="00286566">
            <w:pPr>
              <w:keepNext/>
              <w:widowControl w:val="0"/>
              <w:spacing w:line="240" w:lineRule="auto"/>
              <w:jc w:val="both"/>
              <w:rPr>
                <w:color w:val="FFFFFF"/>
                <w:sz w:val="16"/>
                <w:szCs w:val="16"/>
              </w:rPr>
            </w:pPr>
            <w:r>
              <w:rPr>
                <w:sz w:val="16"/>
                <w:szCs w:val="16"/>
              </w:rPr>
              <w:t>750</w:t>
            </w:r>
          </w:p>
        </w:tc>
        <w:tc>
          <w:tcPr>
            <w:tcW w:w="2016" w:type="dxa"/>
            <w:tcMar>
              <w:top w:w="100" w:type="dxa"/>
              <w:left w:w="100" w:type="dxa"/>
              <w:bottom w:w="100" w:type="dxa"/>
              <w:right w:w="100" w:type="dxa"/>
            </w:tcMar>
          </w:tcPr>
          <w:p w14:paraId="4D2D4EA8" w14:textId="77777777" w:rsidR="00BF572D" w:rsidRDefault="003C254B" w:rsidP="00286566">
            <w:pPr>
              <w:keepNext/>
              <w:widowControl w:val="0"/>
              <w:spacing w:line="240" w:lineRule="auto"/>
              <w:jc w:val="both"/>
              <w:rPr>
                <w:color w:val="FFFFFF"/>
                <w:sz w:val="16"/>
                <w:szCs w:val="16"/>
              </w:rPr>
            </w:pPr>
            <w:r>
              <w:rPr>
                <w:sz w:val="16"/>
                <w:szCs w:val="16"/>
              </w:rPr>
              <w:t xml:space="preserve">12 </w:t>
            </w:r>
            <w:proofErr w:type="gramStart"/>
            <w:r>
              <w:rPr>
                <w:sz w:val="16"/>
                <w:szCs w:val="16"/>
              </w:rPr>
              <w:t>Horas</w:t>
            </w:r>
            <w:proofErr w:type="gramEnd"/>
          </w:p>
        </w:tc>
        <w:tc>
          <w:tcPr>
            <w:tcW w:w="2016" w:type="dxa"/>
            <w:tcMar>
              <w:top w:w="100" w:type="dxa"/>
              <w:left w:w="100" w:type="dxa"/>
              <w:bottom w:w="100" w:type="dxa"/>
              <w:right w:w="100" w:type="dxa"/>
            </w:tcMar>
          </w:tcPr>
          <w:p w14:paraId="5E2F6B68" w14:textId="77777777" w:rsidR="00BF572D" w:rsidRDefault="003C254B" w:rsidP="00286566">
            <w:pPr>
              <w:keepNext/>
              <w:widowControl w:val="0"/>
              <w:spacing w:line="240" w:lineRule="auto"/>
              <w:jc w:val="both"/>
              <w:rPr>
                <w:color w:val="FFFFFF"/>
                <w:sz w:val="16"/>
                <w:szCs w:val="16"/>
              </w:rPr>
            </w:pPr>
            <w:r>
              <w:rPr>
                <w:sz w:val="16"/>
                <w:szCs w:val="16"/>
              </w:rPr>
              <w:t>S/. 6</w:t>
            </w:r>
          </w:p>
        </w:tc>
      </w:tr>
      <w:tr w:rsidR="00BF572D" w14:paraId="7009BBC4" w14:textId="77777777">
        <w:tc>
          <w:tcPr>
            <w:tcW w:w="2016" w:type="dxa"/>
            <w:tcMar>
              <w:top w:w="100" w:type="dxa"/>
              <w:left w:w="100" w:type="dxa"/>
              <w:bottom w:w="100" w:type="dxa"/>
              <w:right w:w="100" w:type="dxa"/>
            </w:tcMar>
          </w:tcPr>
          <w:p w14:paraId="775259C0" w14:textId="77777777" w:rsidR="00BF572D" w:rsidRDefault="003C254B" w:rsidP="00286566">
            <w:pPr>
              <w:keepNext/>
              <w:widowControl w:val="0"/>
              <w:spacing w:line="240" w:lineRule="auto"/>
              <w:jc w:val="both"/>
              <w:rPr>
                <w:color w:val="FFFFFF"/>
                <w:sz w:val="16"/>
                <w:szCs w:val="16"/>
              </w:rPr>
            </w:pPr>
            <w:r>
              <w:rPr>
                <w:sz w:val="16"/>
                <w:szCs w:val="16"/>
              </w:rPr>
              <w:t>DP_1500</w:t>
            </w:r>
          </w:p>
        </w:tc>
        <w:tc>
          <w:tcPr>
            <w:tcW w:w="2016" w:type="dxa"/>
          </w:tcPr>
          <w:p w14:paraId="2D4A0B4B" w14:textId="77777777" w:rsidR="00BF572D" w:rsidRDefault="003C254B" w:rsidP="00286566">
            <w:pPr>
              <w:keepNext/>
              <w:widowControl w:val="0"/>
              <w:spacing w:line="240" w:lineRule="auto"/>
              <w:jc w:val="both"/>
              <w:rPr>
                <w:color w:val="FFFFFF"/>
                <w:sz w:val="16"/>
                <w:szCs w:val="16"/>
              </w:rPr>
            </w:pPr>
            <w:r>
              <w:rPr>
                <w:sz w:val="16"/>
                <w:szCs w:val="16"/>
              </w:rPr>
              <w:t>1500</w:t>
            </w:r>
          </w:p>
        </w:tc>
        <w:tc>
          <w:tcPr>
            <w:tcW w:w="2016" w:type="dxa"/>
            <w:tcMar>
              <w:top w:w="100" w:type="dxa"/>
              <w:left w:w="100" w:type="dxa"/>
              <w:bottom w:w="100" w:type="dxa"/>
              <w:right w:w="100" w:type="dxa"/>
            </w:tcMar>
          </w:tcPr>
          <w:p w14:paraId="0CA00F7F" w14:textId="77777777" w:rsidR="00BF572D" w:rsidRDefault="003C254B" w:rsidP="00286566">
            <w:pPr>
              <w:keepNext/>
              <w:widowControl w:val="0"/>
              <w:spacing w:line="240" w:lineRule="auto"/>
              <w:jc w:val="both"/>
              <w:rPr>
                <w:color w:val="FFFFFF"/>
                <w:sz w:val="16"/>
                <w:szCs w:val="16"/>
              </w:rPr>
            </w:pPr>
            <w:r>
              <w:rPr>
                <w:sz w:val="16"/>
                <w:szCs w:val="16"/>
              </w:rPr>
              <w:t xml:space="preserve">3 </w:t>
            </w:r>
            <w:proofErr w:type="gramStart"/>
            <w:r>
              <w:rPr>
                <w:sz w:val="16"/>
                <w:szCs w:val="16"/>
              </w:rPr>
              <w:t>Días</w:t>
            </w:r>
            <w:proofErr w:type="gramEnd"/>
            <w:r>
              <w:rPr>
                <w:sz w:val="16"/>
                <w:szCs w:val="16"/>
              </w:rPr>
              <w:t xml:space="preserve"> </w:t>
            </w:r>
          </w:p>
        </w:tc>
        <w:tc>
          <w:tcPr>
            <w:tcW w:w="2016" w:type="dxa"/>
            <w:tcMar>
              <w:top w:w="100" w:type="dxa"/>
              <w:left w:w="100" w:type="dxa"/>
              <w:bottom w:w="100" w:type="dxa"/>
              <w:right w:w="100" w:type="dxa"/>
            </w:tcMar>
          </w:tcPr>
          <w:p w14:paraId="737F270B" w14:textId="77777777" w:rsidR="00BF572D" w:rsidRDefault="003C254B" w:rsidP="00286566">
            <w:pPr>
              <w:keepNext/>
              <w:widowControl w:val="0"/>
              <w:spacing w:line="240" w:lineRule="auto"/>
              <w:jc w:val="both"/>
              <w:rPr>
                <w:color w:val="FFFFFF"/>
                <w:sz w:val="16"/>
                <w:szCs w:val="16"/>
              </w:rPr>
            </w:pPr>
            <w:r>
              <w:rPr>
                <w:sz w:val="16"/>
                <w:szCs w:val="16"/>
              </w:rPr>
              <w:t>S/. 17</w:t>
            </w:r>
          </w:p>
        </w:tc>
      </w:tr>
      <w:tr w:rsidR="00BF572D" w14:paraId="176C7D8D" w14:textId="77777777">
        <w:tc>
          <w:tcPr>
            <w:tcW w:w="2016" w:type="dxa"/>
            <w:tcMar>
              <w:top w:w="100" w:type="dxa"/>
              <w:left w:w="100" w:type="dxa"/>
              <w:bottom w:w="100" w:type="dxa"/>
              <w:right w:w="100" w:type="dxa"/>
            </w:tcMar>
          </w:tcPr>
          <w:p w14:paraId="40754843" w14:textId="77777777" w:rsidR="00BF572D" w:rsidRDefault="003C254B" w:rsidP="00286566">
            <w:pPr>
              <w:keepNext/>
              <w:widowControl w:val="0"/>
              <w:spacing w:line="240" w:lineRule="auto"/>
              <w:jc w:val="both"/>
              <w:rPr>
                <w:color w:val="FFFFFF"/>
                <w:sz w:val="16"/>
                <w:szCs w:val="16"/>
              </w:rPr>
            </w:pPr>
            <w:r>
              <w:rPr>
                <w:sz w:val="16"/>
                <w:szCs w:val="16"/>
              </w:rPr>
              <w:t>DP_1000</w:t>
            </w:r>
          </w:p>
        </w:tc>
        <w:tc>
          <w:tcPr>
            <w:tcW w:w="2016" w:type="dxa"/>
          </w:tcPr>
          <w:p w14:paraId="6E620821" w14:textId="77777777" w:rsidR="00BF572D" w:rsidRDefault="003C254B" w:rsidP="00286566">
            <w:pPr>
              <w:keepNext/>
              <w:widowControl w:val="0"/>
              <w:spacing w:line="240" w:lineRule="auto"/>
              <w:jc w:val="both"/>
              <w:rPr>
                <w:color w:val="FFFFFF"/>
                <w:sz w:val="16"/>
                <w:szCs w:val="16"/>
              </w:rPr>
            </w:pPr>
            <w:r>
              <w:rPr>
                <w:sz w:val="16"/>
                <w:szCs w:val="16"/>
              </w:rPr>
              <w:t>1000</w:t>
            </w:r>
          </w:p>
        </w:tc>
        <w:tc>
          <w:tcPr>
            <w:tcW w:w="2016" w:type="dxa"/>
            <w:tcMar>
              <w:top w:w="100" w:type="dxa"/>
              <w:left w:w="100" w:type="dxa"/>
              <w:bottom w:w="100" w:type="dxa"/>
              <w:right w:w="100" w:type="dxa"/>
            </w:tcMar>
          </w:tcPr>
          <w:p w14:paraId="41DED95E" w14:textId="77777777" w:rsidR="00BF572D" w:rsidRDefault="003C254B" w:rsidP="00286566">
            <w:pPr>
              <w:keepNext/>
              <w:widowControl w:val="0"/>
              <w:spacing w:line="240" w:lineRule="auto"/>
              <w:jc w:val="both"/>
              <w:rPr>
                <w:color w:val="FFFFFF"/>
                <w:sz w:val="16"/>
                <w:szCs w:val="16"/>
              </w:rPr>
            </w:pPr>
            <w:r>
              <w:rPr>
                <w:sz w:val="16"/>
                <w:szCs w:val="16"/>
              </w:rPr>
              <w:t xml:space="preserve">1 </w:t>
            </w:r>
            <w:proofErr w:type="gramStart"/>
            <w:r>
              <w:rPr>
                <w:sz w:val="16"/>
                <w:szCs w:val="16"/>
              </w:rPr>
              <w:t>Semana</w:t>
            </w:r>
            <w:proofErr w:type="gramEnd"/>
          </w:p>
        </w:tc>
        <w:tc>
          <w:tcPr>
            <w:tcW w:w="2016" w:type="dxa"/>
            <w:tcMar>
              <w:top w:w="100" w:type="dxa"/>
              <w:left w:w="100" w:type="dxa"/>
              <w:bottom w:w="100" w:type="dxa"/>
              <w:right w:w="100" w:type="dxa"/>
            </w:tcMar>
          </w:tcPr>
          <w:p w14:paraId="1D45BCE6" w14:textId="77777777" w:rsidR="00BF572D" w:rsidRDefault="003C254B" w:rsidP="00286566">
            <w:pPr>
              <w:keepNext/>
              <w:widowControl w:val="0"/>
              <w:spacing w:line="240" w:lineRule="auto"/>
              <w:jc w:val="both"/>
              <w:rPr>
                <w:color w:val="FFFFFF"/>
                <w:sz w:val="16"/>
                <w:szCs w:val="16"/>
              </w:rPr>
            </w:pPr>
            <w:r>
              <w:rPr>
                <w:sz w:val="16"/>
                <w:szCs w:val="16"/>
              </w:rPr>
              <w:t>S/. 11</w:t>
            </w:r>
          </w:p>
        </w:tc>
      </w:tr>
      <w:tr w:rsidR="00BF572D" w14:paraId="3E60C446" w14:textId="77777777">
        <w:tc>
          <w:tcPr>
            <w:tcW w:w="2016" w:type="dxa"/>
            <w:tcMar>
              <w:top w:w="100" w:type="dxa"/>
              <w:left w:w="100" w:type="dxa"/>
              <w:bottom w:w="100" w:type="dxa"/>
              <w:right w:w="100" w:type="dxa"/>
            </w:tcMar>
          </w:tcPr>
          <w:p w14:paraId="38195454" w14:textId="77777777" w:rsidR="00BF572D" w:rsidRDefault="003C254B" w:rsidP="00286566">
            <w:pPr>
              <w:keepNext/>
              <w:widowControl w:val="0"/>
              <w:spacing w:line="240" w:lineRule="auto"/>
              <w:jc w:val="both"/>
              <w:rPr>
                <w:color w:val="FFFFFF"/>
                <w:sz w:val="16"/>
                <w:szCs w:val="16"/>
              </w:rPr>
            </w:pPr>
            <w:r>
              <w:rPr>
                <w:sz w:val="16"/>
                <w:szCs w:val="16"/>
              </w:rPr>
              <w:t>DP_2000</w:t>
            </w:r>
          </w:p>
        </w:tc>
        <w:tc>
          <w:tcPr>
            <w:tcW w:w="2016" w:type="dxa"/>
          </w:tcPr>
          <w:p w14:paraId="3EC4E6A5" w14:textId="77777777" w:rsidR="00BF572D" w:rsidRDefault="003C254B" w:rsidP="00286566">
            <w:pPr>
              <w:keepNext/>
              <w:widowControl w:val="0"/>
              <w:spacing w:line="240" w:lineRule="auto"/>
              <w:jc w:val="both"/>
              <w:rPr>
                <w:color w:val="FFFFFF"/>
                <w:sz w:val="16"/>
                <w:szCs w:val="16"/>
              </w:rPr>
            </w:pPr>
            <w:r>
              <w:rPr>
                <w:sz w:val="16"/>
                <w:szCs w:val="16"/>
              </w:rPr>
              <w:t>2000</w:t>
            </w:r>
          </w:p>
        </w:tc>
        <w:tc>
          <w:tcPr>
            <w:tcW w:w="2016" w:type="dxa"/>
            <w:tcMar>
              <w:top w:w="100" w:type="dxa"/>
              <w:left w:w="100" w:type="dxa"/>
              <w:bottom w:w="100" w:type="dxa"/>
              <w:right w:w="100" w:type="dxa"/>
            </w:tcMar>
          </w:tcPr>
          <w:p w14:paraId="22D11066" w14:textId="77777777" w:rsidR="00BF572D" w:rsidRDefault="003C254B" w:rsidP="00286566">
            <w:pPr>
              <w:keepNext/>
              <w:widowControl w:val="0"/>
              <w:spacing w:line="240" w:lineRule="auto"/>
              <w:jc w:val="both"/>
              <w:rPr>
                <w:color w:val="FFFFFF"/>
                <w:sz w:val="16"/>
                <w:szCs w:val="16"/>
              </w:rPr>
            </w:pPr>
            <w:r>
              <w:rPr>
                <w:sz w:val="16"/>
                <w:szCs w:val="16"/>
              </w:rPr>
              <w:t xml:space="preserve">1 </w:t>
            </w:r>
            <w:proofErr w:type="gramStart"/>
            <w:r>
              <w:rPr>
                <w:sz w:val="16"/>
                <w:szCs w:val="16"/>
              </w:rPr>
              <w:t>Mes</w:t>
            </w:r>
            <w:proofErr w:type="gramEnd"/>
          </w:p>
        </w:tc>
        <w:tc>
          <w:tcPr>
            <w:tcW w:w="2016" w:type="dxa"/>
            <w:tcMar>
              <w:top w:w="100" w:type="dxa"/>
              <w:left w:w="100" w:type="dxa"/>
              <w:bottom w:w="100" w:type="dxa"/>
              <w:right w:w="100" w:type="dxa"/>
            </w:tcMar>
          </w:tcPr>
          <w:p w14:paraId="496EE555" w14:textId="77777777" w:rsidR="00BF572D" w:rsidRDefault="003C254B" w:rsidP="00286566">
            <w:pPr>
              <w:keepNext/>
              <w:widowControl w:val="0"/>
              <w:spacing w:line="240" w:lineRule="auto"/>
              <w:jc w:val="both"/>
              <w:rPr>
                <w:color w:val="FFFFFF"/>
                <w:sz w:val="16"/>
                <w:szCs w:val="16"/>
              </w:rPr>
            </w:pPr>
            <w:r>
              <w:rPr>
                <w:sz w:val="16"/>
                <w:szCs w:val="16"/>
              </w:rPr>
              <w:t>S/. 20</w:t>
            </w:r>
          </w:p>
        </w:tc>
      </w:tr>
    </w:tbl>
    <w:p w14:paraId="21567577" w14:textId="77777777" w:rsidR="00BF572D" w:rsidRDefault="00BF572D" w:rsidP="00286566">
      <w:pPr>
        <w:ind w:right="40"/>
        <w:jc w:val="both"/>
        <w:rPr>
          <w:sz w:val="16"/>
          <w:szCs w:val="16"/>
        </w:rPr>
      </w:pPr>
    </w:p>
    <w:p w14:paraId="0CE52D60" w14:textId="77777777" w:rsidR="00BF572D" w:rsidRDefault="003C254B">
      <w:pPr>
        <w:spacing w:after="200"/>
        <w:ind w:left="1008" w:right="43"/>
        <w:jc w:val="both"/>
        <w:rPr>
          <w:sz w:val="16"/>
          <w:szCs w:val="16"/>
        </w:rPr>
      </w:pPr>
      <w:r>
        <w:rPr>
          <w:sz w:val="16"/>
          <w:szCs w:val="16"/>
        </w:rPr>
        <w:t>Las siguientes características son aplicables a todos los paquetes de datos:</w:t>
      </w:r>
    </w:p>
    <w:tbl>
      <w:tblPr>
        <w:tblStyle w:val="a0"/>
        <w:tblW w:w="5708" w:type="dxa"/>
        <w:tblInd w:w="1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5"/>
        <w:gridCol w:w="1760"/>
        <w:gridCol w:w="2263"/>
      </w:tblGrid>
      <w:tr w:rsidR="00BF572D" w14:paraId="2A69821C" w14:textId="77777777">
        <w:trPr>
          <w:trHeight w:val="360"/>
        </w:trPr>
        <w:tc>
          <w:tcPr>
            <w:tcW w:w="1685" w:type="dxa"/>
            <w:tcBorders>
              <w:top w:val="single" w:sz="8" w:space="0" w:color="EFEFEF"/>
            </w:tcBorders>
            <w:shd w:val="clear" w:color="auto" w:fill="000000"/>
            <w:tcMar>
              <w:top w:w="100" w:type="dxa"/>
              <w:left w:w="100" w:type="dxa"/>
              <w:bottom w:w="100" w:type="dxa"/>
              <w:right w:w="100" w:type="dxa"/>
            </w:tcMar>
            <w:vAlign w:val="center"/>
          </w:tcPr>
          <w:p w14:paraId="4F0A78DE" w14:textId="77777777" w:rsidR="00BF572D" w:rsidRDefault="003C254B">
            <w:pPr>
              <w:widowControl w:val="0"/>
              <w:spacing w:line="240" w:lineRule="auto"/>
              <w:jc w:val="center"/>
              <w:rPr>
                <w:color w:val="FFFFFF"/>
                <w:sz w:val="16"/>
                <w:szCs w:val="16"/>
              </w:rPr>
            </w:pPr>
            <w:r>
              <w:rPr>
                <w:color w:val="FFFFFF"/>
                <w:sz w:val="16"/>
                <w:szCs w:val="16"/>
              </w:rPr>
              <w:t>Velocidad contratada (Mbps)</w:t>
            </w:r>
          </w:p>
        </w:tc>
        <w:tc>
          <w:tcPr>
            <w:tcW w:w="1760" w:type="dxa"/>
            <w:tcBorders>
              <w:top w:val="single" w:sz="8" w:space="0" w:color="EFEFEF"/>
            </w:tcBorders>
            <w:shd w:val="clear" w:color="auto" w:fill="000000"/>
            <w:tcMar>
              <w:top w:w="100" w:type="dxa"/>
              <w:left w:w="100" w:type="dxa"/>
              <w:bottom w:w="100" w:type="dxa"/>
              <w:right w:w="100" w:type="dxa"/>
            </w:tcMar>
            <w:vAlign w:val="center"/>
          </w:tcPr>
          <w:p w14:paraId="5FCBB0F1" w14:textId="77777777" w:rsidR="00BF572D" w:rsidRDefault="003C254B">
            <w:pPr>
              <w:widowControl w:val="0"/>
              <w:spacing w:line="240" w:lineRule="auto"/>
              <w:jc w:val="center"/>
              <w:rPr>
                <w:color w:val="FFFFFF"/>
                <w:sz w:val="16"/>
                <w:szCs w:val="16"/>
              </w:rPr>
            </w:pPr>
            <w:r>
              <w:rPr>
                <w:color w:val="FFFFFF"/>
                <w:sz w:val="16"/>
                <w:szCs w:val="16"/>
              </w:rPr>
              <w:t>Velocidad de carga (Mbps)</w:t>
            </w:r>
          </w:p>
        </w:tc>
        <w:tc>
          <w:tcPr>
            <w:tcW w:w="2263" w:type="dxa"/>
            <w:tcBorders>
              <w:top w:val="single" w:sz="8" w:space="0" w:color="EFEFEF"/>
            </w:tcBorders>
            <w:shd w:val="clear" w:color="auto" w:fill="000000"/>
            <w:tcMar>
              <w:top w:w="100" w:type="dxa"/>
              <w:left w:w="100" w:type="dxa"/>
              <w:bottom w:w="100" w:type="dxa"/>
              <w:right w:w="100" w:type="dxa"/>
            </w:tcMar>
            <w:vAlign w:val="center"/>
          </w:tcPr>
          <w:p w14:paraId="244FF4A7" w14:textId="77777777" w:rsidR="00BF572D" w:rsidRDefault="003C254B">
            <w:pPr>
              <w:widowControl w:val="0"/>
              <w:spacing w:line="240" w:lineRule="auto"/>
              <w:jc w:val="center"/>
              <w:rPr>
                <w:color w:val="FFFFFF"/>
                <w:sz w:val="16"/>
                <w:szCs w:val="16"/>
              </w:rPr>
            </w:pPr>
            <w:r>
              <w:rPr>
                <w:color w:val="FFFFFF"/>
                <w:sz w:val="16"/>
                <w:szCs w:val="16"/>
              </w:rPr>
              <w:t>Velocidad de descarga (Mbps)</w:t>
            </w:r>
          </w:p>
        </w:tc>
      </w:tr>
      <w:tr w:rsidR="00BF572D" w14:paraId="61EEDF05" w14:textId="77777777">
        <w:trPr>
          <w:trHeight w:val="180"/>
        </w:trPr>
        <w:tc>
          <w:tcPr>
            <w:tcW w:w="1685" w:type="dxa"/>
            <w:shd w:val="clear" w:color="auto" w:fill="auto"/>
            <w:tcMar>
              <w:top w:w="100" w:type="dxa"/>
              <w:left w:w="100" w:type="dxa"/>
              <w:bottom w:w="100" w:type="dxa"/>
              <w:right w:w="100" w:type="dxa"/>
            </w:tcMar>
          </w:tcPr>
          <w:p w14:paraId="2CB1450A" w14:textId="7CDCEFF3" w:rsidR="00BF572D" w:rsidRDefault="003C254B">
            <w:pPr>
              <w:widowControl w:val="0"/>
              <w:spacing w:line="240" w:lineRule="auto"/>
              <w:jc w:val="both"/>
              <w:rPr>
                <w:sz w:val="16"/>
                <w:szCs w:val="16"/>
              </w:rPr>
            </w:pPr>
            <w:r>
              <w:rPr>
                <w:sz w:val="16"/>
                <w:szCs w:val="16"/>
              </w:rPr>
              <w:t>50</w:t>
            </w:r>
            <w:r w:rsidR="004B0938">
              <w:rPr>
                <w:sz w:val="16"/>
                <w:szCs w:val="16"/>
              </w:rPr>
              <w:t>/5</w:t>
            </w:r>
          </w:p>
        </w:tc>
        <w:tc>
          <w:tcPr>
            <w:tcW w:w="1760" w:type="dxa"/>
            <w:shd w:val="clear" w:color="auto" w:fill="auto"/>
            <w:tcMar>
              <w:top w:w="100" w:type="dxa"/>
              <w:left w:w="100" w:type="dxa"/>
              <w:bottom w:w="100" w:type="dxa"/>
              <w:right w:w="100" w:type="dxa"/>
            </w:tcMar>
          </w:tcPr>
          <w:p w14:paraId="27B25472" w14:textId="77777777" w:rsidR="00BF572D" w:rsidRDefault="003C254B">
            <w:pPr>
              <w:widowControl w:val="0"/>
              <w:spacing w:line="240" w:lineRule="auto"/>
              <w:jc w:val="both"/>
              <w:rPr>
                <w:sz w:val="16"/>
                <w:szCs w:val="16"/>
              </w:rPr>
            </w:pPr>
            <w:r>
              <w:rPr>
                <w:sz w:val="16"/>
                <w:szCs w:val="16"/>
              </w:rPr>
              <w:t>5</w:t>
            </w:r>
          </w:p>
        </w:tc>
        <w:tc>
          <w:tcPr>
            <w:tcW w:w="2263" w:type="dxa"/>
            <w:shd w:val="clear" w:color="auto" w:fill="auto"/>
            <w:tcMar>
              <w:top w:w="100" w:type="dxa"/>
              <w:left w:w="100" w:type="dxa"/>
              <w:bottom w:w="100" w:type="dxa"/>
              <w:right w:w="100" w:type="dxa"/>
            </w:tcMar>
          </w:tcPr>
          <w:p w14:paraId="7F5E5BA6" w14:textId="77777777" w:rsidR="00BF572D" w:rsidRDefault="003C254B">
            <w:pPr>
              <w:widowControl w:val="0"/>
              <w:spacing w:line="240" w:lineRule="auto"/>
              <w:jc w:val="both"/>
              <w:rPr>
                <w:sz w:val="16"/>
                <w:szCs w:val="16"/>
              </w:rPr>
            </w:pPr>
            <w:r>
              <w:rPr>
                <w:sz w:val="16"/>
                <w:szCs w:val="16"/>
              </w:rPr>
              <w:t>50</w:t>
            </w:r>
          </w:p>
        </w:tc>
      </w:tr>
    </w:tbl>
    <w:p w14:paraId="23EEBC6D" w14:textId="77777777" w:rsidR="00BF572D" w:rsidRDefault="00BF572D">
      <w:pPr>
        <w:jc w:val="both"/>
        <w:rPr>
          <w:sz w:val="16"/>
          <w:szCs w:val="16"/>
        </w:rPr>
      </w:pPr>
    </w:p>
    <w:p w14:paraId="03CCF66D" w14:textId="359883F5" w:rsidR="00BF572D" w:rsidRDefault="003C254B" w:rsidP="000B52E0">
      <w:pPr>
        <w:ind w:left="1008"/>
        <w:jc w:val="both"/>
        <w:rPr>
          <w:sz w:val="16"/>
          <w:szCs w:val="16"/>
        </w:rPr>
      </w:pPr>
      <w:r>
        <w:rPr>
          <w:sz w:val="16"/>
          <w:szCs w:val="16"/>
        </w:rPr>
        <w:t xml:space="preserve">Hughes garantiza que la velocidad mínima garantizada no podrá ser menor al cuarenta por ciento (40%) de los valores de las velocidades de carga y de descarga contratadas (en adelante, la “Velocidad Mínima Garantizada”). </w:t>
      </w:r>
    </w:p>
    <w:p w14:paraId="370B2CDD" w14:textId="77777777" w:rsidR="000B52E0" w:rsidRDefault="000B52E0">
      <w:pPr>
        <w:jc w:val="both"/>
        <w:rPr>
          <w:sz w:val="16"/>
          <w:szCs w:val="16"/>
        </w:rPr>
      </w:pPr>
    </w:p>
    <w:p w14:paraId="691660DA" w14:textId="48943962" w:rsidR="00BF572D" w:rsidRDefault="003C254B">
      <w:pPr>
        <w:numPr>
          <w:ilvl w:val="1"/>
          <w:numId w:val="2"/>
        </w:numPr>
        <w:pBdr>
          <w:top w:val="nil"/>
          <w:left w:val="nil"/>
          <w:bottom w:val="nil"/>
          <w:right w:val="nil"/>
          <w:between w:val="nil"/>
        </w:pBdr>
        <w:ind w:left="1080"/>
        <w:jc w:val="both"/>
        <w:rPr>
          <w:sz w:val="16"/>
          <w:szCs w:val="16"/>
        </w:rPr>
      </w:pPr>
      <w:r>
        <w:rPr>
          <w:sz w:val="16"/>
          <w:szCs w:val="16"/>
        </w:rPr>
        <w:t>La velocidad de transmisión depende: (i)</w:t>
      </w:r>
      <w:r w:rsidR="00286566">
        <w:rPr>
          <w:sz w:val="16"/>
          <w:szCs w:val="16"/>
        </w:rPr>
        <w:t xml:space="preserve"> </w:t>
      </w:r>
      <w:r>
        <w:rPr>
          <w:sz w:val="16"/>
          <w:szCs w:val="16"/>
        </w:rPr>
        <w:t>del volumen de tráfico y la congestión de la red de Internet; (</w:t>
      </w:r>
      <w:proofErr w:type="spellStart"/>
      <w:r>
        <w:rPr>
          <w:sz w:val="16"/>
          <w:szCs w:val="16"/>
        </w:rPr>
        <w:t>ii</w:t>
      </w:r>
      <w:proofErr w:type="spellEnd"/>
      <w:r>
        <w:rPr>
          <w:sz w:val="16"/>
          <w:szCs w:val="16"/>
        </w:rPr>
        <w:t>)</w:t>
      </w:r>
      <w:r w:rsidR="00286566">
        <w:rPr>
          <w:sz w:val="16"/>
          <w:szCs w:val="16"/>
        </w:rPr>
        <w:t xml:space="preserve"> </w:t>
      </w:r>
      <w:r>
        <w:rPr>
          <w:sz w:val="16"/>
          <w:szCs w:val="16"/>
        </w:rPr>
        <w:t>de las características técnicas y las capacidades de la computadora del Usuario final, y (</w:t>
      </w:r>
      <w:proofErr w:type="spellStart"/>
      <w:r>
        <w:rPr>
          <w:sz w:val="16"/>
          <w:szCs w:val="16"/>
        </w:rPr>
        <w:t>iii</w:t>
      </w:r>
      <w:proofErr w:type="spellEnd"/>
      <w:r>
        <w:rPr>
          <w:sz w:val="16"/>
          <w:szCs w:val="16"/>
        </w:rPr>
        <w:t>)</w:t>
      </w:r>
      <w:r w:rsidR="00286566">
        <w:rPr>
          <w:sz w:val="16"/>
          <w:szCs w:val="16"/>
        </w:rPr>
        <w:t xml:space="preserve"> </w:t>
      </w:r>
      <w:r>
        <w:rPr>
          <w:sz w:val="16"/>
          <w:szCs w:val="16"/>
        </w:rPr>
        <w:t xml:space="preserve">del uso excesivo de “redes de pares” (peer </w:t>
      </w:r>
      <w:proofErr w:type="spellStart"/>
      <w:r>
        <w:rPr>
          <w:sz w:val="16"/>
          <w:szCs w:val="16"/>
        </w:rPr>
        <w:t>to</w:t>
      </w:r>
      <w:proofErr w:type="spellEnd"/>
      <w:r>
        <w:rPr>
          <w:sz w:val="16"/>
          <w:szCs w:val="16"/>
        </w:rPr>
        <w:t xml:space="preserve"> peer, P2P) o aplicaciones similares. Además, cuando la conexión al Servicio se realice a través de Internet inalámbrico, la experiencia del usuario variará en función de la proximidad de la fuente de Internet inalámbrico y la intensidad de la señal. Es posible que el Servicio no esté disponible o se limite en cualquier momento y por cualquier motivo, como emergencias, sobrecarga de conexión, error de enlace, problemas de los equipos de la red, interferencia o intensidad de la señal. Hughes no asume responsabilidad respecto de los datos, mensajes o páginas que se extravíen, no se guarden o demoren debido a interrupciones o problemas de rendimiento del Servicio.</w:t>
      </w:r>
    </w:p>
    <w:p w14:paraId="1A8E8050" w14:textId="77777777" w:rsidR="00BF572D" w:rsidRDefault="00BF572D">
      <w:pPr>
        <w:jc w:val="both"/>
        <w:rPr>
          <w:sz w:val="16"/>
          <w:szCs w:val="16"/>
        </w:rPr>
      </w:pPr>
    </w:p>
    <w:p w14:paraId="67DD2CDD" w14:textId="77777777" w:rsidR="00BF572D" w:rsidRDefault="003C254B">
      <w:pPr>
        <w:numPr>
          <w:ilvl w:val="0"/>
          <w:numId w:val="2"/>
        </w:numPr>
        <w:jc w:val="both"/>
        <w:rPr>
          <w:sz w:val="16"/>
          <w:szCs w:val="16"/>
        </w:rPr>
      </w:pPr>
      <w:r>
        <w:rPr>
          <w:b/>
          <w:sz w:val="16"/>
          <w:szCs w:val="16"/>
        </w:rPr>
        <w:t>RESTRICCIONES ESPECÍFICAS CON RESPECTO AL USO DEL SERVICIO.</w:t>
      </w:r>
      <w:r>
        <w:rPr>
          <w:sz w:val="16"/>
          <w:szCs w:val="16"/>
        </w:rPr>
        <w:t xml:space="preserve"> </w:t>
      </w:r>
    </w:p>
    <w:p w14:paraId="2B0F1625" w14:textId="77777777" w:rsidR="00BF572D" w:rsidRDefault="00BF572D">
      <w:pPr>
        <w:ind w:left="720"/>
        <w:jc w:val="both"/>
        <w:rPr>
          <w:sz w:val="16"/>
          <w:szCs w:val="16"/>
        </w:rPr>
      </w:pPr>
    </w:p>
    <w:p w14:paraId="7CD14694" w14:textId="77777777" w:rsidR="00BF572D" w:rsidRDefault="003C254B">
      <w:pPr>
        <w:numPr>
          <w:ilvl w:val="0"/>
          <w:numId w:val="1"/>
        </w:numPr>
        <w:jc w:val="both"/>
        <w:rPr>
          <w:sz w:val="16"/>
          <w:szCs w:val="16"/>
        </w:rPr>
      </w:pPr>
      <w:r>
        <w:rPr>
          <w:sz w:val="16"/>
          <w:szCs w:val="16"/>
        </w:rPr>
        <w:t xml:space="preserve">El Usuario final se compromete a cumplir con todas las leyes, reglas y reglamentos aplicables relativos al Servicio y este Acuerdo. </w:t>
      </w:r>
    </w:p>
    <w:p w14:paraId="038DA45D" w14:textId="77777777" w:rsidR="00BF572D" w:rsidRDefault="00BF572D">
      <w:pPr>
        <w:ind w:left="720"/>
        <w:jc w:val="both"/>
        <w:rPr>
          <w:sz w:val="16"/>
          <w:szCs w:val="16"/>
        </w:rPr>
      </w:pPr>
    </w:p>
    <w:p w14:paraId="6BE73C5B" w14:textId="4119D34C" w:rsidR="00BF572D" w:rsidRDefault="003C254B">
      <w:pPr>
        <w:numPr>
          <w:ilvl w:val="0"/>
          <w:numId w:val="1"/>
        </w:numPr>
        <w:jc w:val="both"/>
        <w:rPr>
          <w:sz w:val="16"/>
          <w:szCs w:val="16"/>
        </w:rPr>
      </w:pPr>
      <w:r>
        <w:rPr>
          <w:sz w:val="16"/>
          <w:szCs w:val="16"/>
        </w:rPr>
        <w:t>El Usuario final se compromete a cumplir con las Condiciones de uso. Hughes puede resolver el Servicio si el Usuario final utiliza el Servicio: (i)</w:t>
      </w:r>
      <w:r w:rsidR="00286566">
        <w:rPr>
          <w:sz w:val="16"/>
          <w:szCs w:val="16"/>
        </w:rPr>
        <w:t xml:space="preserve"> </w:t>
      </w:r>
      <w:r>
        <w:rPr>
          <w:sz w:val="16"/>
          <w:szCs w:val="16"/>
        </w:rPr>
        <w:t>para enviar (o hacer que otros envíen) comunicaciones masivas no solicitadas; (</w:t>
      </w:r>
      <w:proofErr w:type="spellStart"/>
      <w:r>
        <w:rPr>
          <w:sz w:val="16"/>
          <w:szCs w:val="16"/>
        </w:rPr>
        <w:t>ii</w:t>
      </w:r>
      <w:proofErr w:type="spellEnd"/>
      <w:r>
        <w:rPr>
          <w:sz w:val="16"/>
          <w:szCs w:val="16"/>
        </w:rPr>
        <w:t>)</w:t>
      </w:r>
      <w:r w:rsidR="00286566">
        <w:rPr>
          <w:sz w:val="16"/>
          <w:szCs w:val="16"/>
        </w:rPr>
        <w:t xml:space="preserve"> </w:t>
      </w:r>
      <w:r>
        <w:rPr>
          <w:sz w:val="16"/>
          <w:szCs w:val="16"/>
        </w:rPr>
        <w:t>para actividades o propósitos ilegales, inapropiados o delictivos, incluidos, entre otros, el fraude, tales como esquemas del tipo “hágase rico rápidamente”, cartas en cadena o esquemas piramidales; (</w:t>
      </w:r>
      <w:proofErr w:type="spellStart"/>
      <w:r>
        <w:rPr>
          <w:sz w:val="16"/>
          <w:szCs w:val="16"/>
        </w:rPr>
        <w:t>iii</w:t>
      </w:r>
      <w:proofErr w:type="spellEnd"/>
      <w:r>
        <w:rPr>
          <w:sz w:val="16"/>
          <w:szCs w:val="16"/>
        </w:rPr>
        <w:t>)</w:t>
      </w:r>
      <w:r w:rsidR="00286566">
        <w:rPr>
          <w:sz w:val="16"/>
          <w:szCs w:val="16"/>
        </w:rPr>
        <w:t xml:space="preserve"> </w:t>
      </w:r>
      <w:r>
        <w:rPr>
          <w:sz w:val="16"/>
          <w:szCs w:val="16"/>
        </w:rPr>
        <w:t>para publicar o transmitir información de naturaleza difamatoria, que invada la privacidad de los demás, o cuyo contenido sea engañoso, fraudulento, obsceno, indecente, pornográfico, sádico, cruel o racista; (</w:t>
      </w:r>
      <w:proofErr w:type="spellStart"/>
      <w:r>
        <w:rPr>
          <w:sz w:val="16"/>
          <w:szCs w:val="16"/>
        </w:rPr>
        <w:t>iv</w:t>
      </w:r>
      <w:proofErr w:type="spellEnd"/>
      <w:r>
        <w:rPr>
          <w:sz w:val="16"/>
          <w:szCs w:val="16"/>
        </w:rPr>
        <w:t>)</w:t>
      </w:r>
      <w:r w:rsidR="00286566">
        <w:rPr>
          <w:sz w:val="16"/>
          <w:szCs w:val="16"/>
        </w:rPr>
        <w:t xml:space="preserve"> </w:t>
      </w:r>
      <w:r>
        <w:rPr>
          <w:sz w:val="16"/>
          <w:szCs w:val="16"/>
        </w:rPr>
        <w:t>para violar cualquier ley internacional o nacional aplicable, sea de manera intencional o no; (v)</w:t>
      </w:r>
      <w:r w:rsidR="00286566">
        <w:rPr>
          <w:sz w:val="16"/>
          <w:szCs w:val="16"/>
        </w:rPr>
        <w:t xml:space="preserve"> </w:t>
      </w:r>
      <w:r>
        <w:rPr>
          <w:sz w:val="16"/>
          <w:szCs w:val="16"/>
        </w:rPr>
        <w:t>para intentar acceder o acceder a las cuentas de otros o intentar burlar las medidas de seguridad de nuestro sistema; (vi)</w:t>
      </w:r>
      <w:r w:rsidR="00286566">
        <w:rPr>
          <w:sz w:val="16"/>
          <w:szCs w:val="16"/>
        </w:rPr>
        <w:t xml:space="preserve"> </w:t>
      </w:r>
      <w:r>
        <w:rPr>
          <w:sz w:val="16"/>
          <w:szCs w:val="16"/>
        </w:rPr>
        <w:t>para introducir virus, gusanos y/o códigos dañinos en Internet; (</w:t>
      </w:r>
      <w:proofErr w:type="spellStart"/>
      <w:r>
        <w:rPr>
          <w:sz w:val="16"/>
          <w:szCs w:val="16"/>
        </w:rPr>
        <w:t>vii</w:t>
      </w:r>
      <w:proofErr w:type="spellEnd"/>
      <w:r>
        <w:rPr>
          <w:sz w:val="16"/>
          <w:szCs w:val="16"/>
        </w:rPr>
        <w:t>)</w:t>
      </w:r>
      <w:r w:rsidR="00286566">
        <w:rPr>
          <w:sz w:val="16"/>
          <w:szCs w:val="16"/>
        </w:rPr>
        <w:t xml:space="preserve"> </w:t>
      </w:r>
      <w:r>
        <w:rPr>
          <w:sz w:val="16"/>
          <w:szCs w:val="16"/>
        </w:rPr>
        <w:t>para interferir en el uso o disfrute de Internet o de este Servicio por parte de otras personas; (</w:t>
      </w:r>
      <w:proofErr w:type="spellStart"/>
      <w:r>
        <w:rPr>
          <w:sz w:val="16"/>
          <w:szCs w:val="16"/>
        </w:rPr>
        <w:t>viii</w:t>
      </w:r>
      <w:proofErr w:type="spellEnd"/>
      <w:r>
        <w:rPr>
          <w:sz w:val="16"/>
          <w:szCs w:val="16"/>
        </w:rPr>
        <w:t>)</w:t>
      </w:r>
      <w:r w:rsidR="00286566">
        <w:rPr>
          <w:sz w:val="16"/>
          <w:szCs w:val="16"/>
        </w:rPr>
        <w:t xml:space="preserve"> </w:t>
      </w:r>
      <w:r>
        <w:rPr>
          <w:sz w:val="16"/>
          <w:szCs w:val="16"/>
        </w:rPr>
        <w:t>para dañar el nombre o la reputación de Hughes, Hughes de Perú, sus filiales o subsidiarias, o cualquier tercero; (</w:t>
      </w:r>
      <w:proofErr w:type="spellStart"/>
      <w:r>
        <w:rPr>
          <w:sz w:val="16"/>
          <w:szCs w:val="16"/>
        </w:rPr>
        <w:t>ix</w:t>
      </w:r>
      <w:proofErr w:type="spellEnd"/>
      <w:r>
        <w:rPr>
          <w:sz w:val="16"/>
          <w:szCs w:val="16"/>
        </w:rPr>
        <w:t>)</w:t>
      </w:r>
      <w:r w:rsidR="00286566">
        <w:rPr>
          <w:sz w:val="16"/>
          <w:szCs w:val="16"/>
        </w:rPr>
        <w:t xml:space="preserve"> </w:t>
      </w:r>
      <w:r>
        <w:rPr>
          <w:sz w:val="16"/>
          <w:szCs w:val="16"/>
        </w:rPr>
        <w:t>para vulnerar los derechos de autor, marca registrada, derechos de propiedad exclusiva u otros derechos de propiedad intelectual de Hughes o de terceros, incluido el uso de las marcas registradas u otra propiedad intelectual de Hughes de cualquier manera comercial; (x)</w:t>
      </w:r>
      <w:r w:rsidR="00286566">
        <w:rPr>
          <w:sz w:val="16"/>
          <w:szCs w:val="16"/>
        </w:rPr>
        <w:t xml:space="preserve"> </w:t>
      </w:r>
      <w:r>
        <w:rPr>
          <w:sz w:val="16"/>
          <w:szCs w:val="16"/>
        </w:rPr>
        <w:t>para utilizar su cuenta de Hughes con el propósito de operar un servidor de cualquier tipo; (xi)</w:t>
      </w:r>
      <w:r w:rsidR="00286566">
        <w:rPr>
          <w:sz w:val="16"/>
          <w:szCs w:val="16"/>
        </w:rPr>
        <w:t xml:space="preserve"> </w:t>
      </w:r>
      <w:r>
        <w:rPr>
          <w:sz w:val="16"/>
          <w:szCs w:val="16"/>
        </w:rPr>
        <w:t>para utilizar el Servicio o Internet con el propósito de amenazar, acosar o intimidar a otras personas; (xi)</w:t>
      </w:r>
      <w:r w:rsidR="00286566">
        <w:rPr>
          <w:sz w:val="16"/>
          <w:szCs w:val="16"/>
        </w:rPr>
        <w:t xml:space="preserve"> </w:t>
      </w:r>
      <w:r>
        <w:rPr>
          <w:sz w:val="16"/>
          <w:szCs w:val="16"/>
        </w:rPr>
        <w:t>para generar volúmenes excesivos de tráfico de Internet que interrumpan el Servicio para otras personas; (</w:t>
      </w:r>
      <w:proofErr w:type="spellStart"/>
      <w:r>
        <w:rPr>
          <w:sz w:val="16"/>
          <w:szCs w:val="16"/>
        </w:rPr>
        <w:t>xii</w:t>
      </w:r>
      <w:proofErr w:type="spellEnd"/>
      <w:r>
        <w:rPr>
          <w:sz w:val="16"/>
          <w:szCs w:val="16"/>
        </w:rPr>
        <w:t>)</w:t>
      </w:r>
      <w:r w:rsidR="00286566">
        <w:rPr>
          <w:sz w:val="16"/>
          <w:szCs w:val="16"/>
        </w:rPr>
        <w:t xml:space="preserve"> </w:t>
      </w:r>
      <w:r>
        <w:rPr>
          <w:sz w:val="16"/>
          <w:szCs w:val="16"/>
        </w:rPr>
        <w:t>para generar quejas falsas o no verificadas contra cualquier Usuario final de Hughes o de cualquier otra manera que suponga un uso incorrecto de nuestros procedimientos para responder a las quejas; y (</w:t>
      </w:r>
      <w:proofErr w:type="spellStart"/>
      <w:r>
        <w:rPr>
          <w:sz w:val="16"/>
          <w:szCs w:val="16"/>
        </w:rPr>
        <w:t>xiii</w:t>
      </w:r>
      <w:proofErr w:type="spellEnd"/>
      <w:r>
        <w:rPr>
          <w:sz w:val="16"/>
          <w:szCs w:val="16"/>
        </w:rPr>
        <w:t>)</w:t>
      </w:r>
      <w:r w:rsidR="00286566">
        <w:rPr>
          <w:sz w:val="16"/>
          <w:szCs w:val="16"/>
        </w:rPr>
        <w:t xml:space="preserve"> </w:t>
      </w:r>
      <w:r>
        <w:rPr>
          <w:sz w:val="16"/>
          <w:szCs w:val="16"/>
        </w:rPr>
        <w:t xml:space="preserve">para utilizar el Servicio en violación de los límites del plan de servicio que ha elegido. </w:t>
      </w:r>
    </w:p>
    <w:p w14:paraId="21034E38" w14:textId="77777777" w:rsidR="00BF572D" w:rsidRDefault="00BF572D">
      <w:pPr>
        <w:ind w:left="720"/>
        <w:jc w:val="both"/>
        <w:rPr>
          <w:sz w:val="16"/>
          <w:szCs w:val="16"/>
        </w:rPr>
      </w:pPr>
    </w:p>
    <w:p w14:paraId="16DC8832" w14:textId="77777777" w:rsidR="00BF572D" w:rsidRDefault="003C254B">
      <w:pPr>
        <w:numPr>
          <w:ilvl w:val="0"/>
          <w:numId w:val="1"/>
        </w:numPr>
        <w:jc w:val="both"/>
        <w:rPr>
          <w:sz w:val="16"/>
          <w:szCs w:val="16"/>
        </w:rPr>
      </w:pPr>
      <w:r>
        <w:rPr>
          <w:sz w:val="16"/>
          <w:szCs w:val="16"/>
        </w:rPr>
        <w:t xml:space="preserve">El Usuario final se compromete a no copiar, revender, transferir, comercializar, otorgar en sublicencia ni explotar con fines comerciales el uso del Servicio, cualquier parte de este, o cualquier capacidad o aplicación habilitada por el Servicio. Hughes puede escanear los contenidos transmitidos a través del Servicio, pero no tendrá obligación alguna de hacerlo, para detectar materiales punibles y materiales que violen cualquier ley o reglamento, los términos de este Acuerdo o la Política de uso aceptable. Hughes puede eliminar cualquier contenido punible del Servicio o abstenerse </w:t>
      </w:r>
      <w:r>
        <w:rPr>
          <w:sz w:val="16"/>
          <w:szCs w:val="16"/>
        </w:rPr>
        <w:lastRenderedPageBreak/>
        <w:t>de almacenarlo o transmitirlo, pero no tendrá obligación alguna de hacerlo. El Usuario final se compromete a asumir todos los riesgos asociados con cualquier contenido que utilice, transmita o reciba en o a través del Servicio, y acepta que el Usuario final no se basará en ninguno de dichos contenidos.</w:t>
      </w:r>
    </w:p>
    <w:p w14:paraId="2561B571" w14:textId="77777777" w:rsidR="00BF572D" w:rsidRDefault="00BF572D">
      <w:pPr>
        <w:ind w:left="720"/>
        <w:jc w:val="both"/>
        <w:rPr>
          <w:sz w:val="16"/>
          <w:szCs w:val="16"/>
        </w:rPr>
      </w:pPr>
    </w:p>
    <w:p w14:paraId="307A6A45" w14:textId="24E5BA06" w:rsidR="00BF572D" w:rsidRPr="00286566" w:rsidRDefault="003C254B">
      <w:pPr>
        <w:numPr>
          <w:ilvl w:val="0"/>
          <w:numId w:val="2"/>
        </w:numPr>
        <w:pBdr>
          <w:top w:val="nil"/>
          <w:left w:val="nil"/>
          <w:bottom w:val="nil"/>
          <w:right w:val="nil"/>
          <w:between w:val="nil"/>
        </w:pBdr>
        <w:jc w:val="both"/>
        <w:rPr>
          <w:sz w:val="16"/>
          <w:szCs w:val="16"/>
        </w:rPr>
      </w:pPr>
      <w:r>
        <w:rPr>
          <w:b/>
          <w:sz w:val="16"/>
          <w:szCs w:val="16"/>
        </w:rPr>
        <w:t>INFORMACIÓN PERSONAL.</w:t>
      </w:r>
      <w:r>
        <w:rPr>
          <w:sz w:val="16"/>
          <w:szCs w:val="16"/>
        </w:rPr>
        <w:t xml:space="preserve"> El Usuario final es consciente de que la información vinculada o asociada con el Usuario final (la “</w:t>
      </w:r>
      <w:r>
        <w:rPr>
          <w:b/>
          <w:sz w:val="16"/>
          <w:szCs w:val="16"/>
        </w:rPr>
        <w:t>Información personal</w:t>
      </w:r>
      <w:r>
        <w:rPr>
          <w:sz w:val="16"/>
          <w:szCs w:val="16"/>
        </w:rPr>
        <w:t>”) se incluirá en una base de datos mantenida por Hughes, y el Usuario final autoriza a Hughes de manera libre, expresa, inequívoca e informada, para que dicha información pueda ser incluida, sin limitación en cuanto a cómo se recopila, utiliza, gestiona, analiza, segmenta, almacena, transmite, transfiere y/o si se suprime (el “</w:t>
      </w:r>
      <w:r>
        <w:rPr>
          <w:b/>
          <w:sz w:val="16"/>
          <w:szCs w:val="16"/>
        </w:rPr>
        <w:t>Tratamiento</w:t>
      </w:r>
      <w:r>
        <w:rPr>
          <w:sz w:val="16"/>
          <w:szCs w:val="16"/>
        </w:rPr>
        <w:t>”). La Información personal puede incluir, entre otros aspectos, información de identificación, información de contacto, datos de conexión y tráfico (como la dirección MAC del Equipo y la dirección IP). El tratamiento de la Información personal del Usuario final se llevará a cabo, sujeto a la Política de tratamiento de Información personal, que el Usuario final declara por la presente que conoce y acepta, y a la que se puede acceder en www.hughesnet.com.co/regulaciones-y-contratos. Hughes puede llevar a cabo el tratamiento de Información personal por medio de sus empleados, consultores, asesores y/o terceros asignados para tales fines. El Usuario final declara que ha sido informado sobre sus derechos como titular de la Información personal, entre los que se encuentran los derechos de acceso, actualización, inclusión, corrección, cancelación y oposición. Cualquier reclamación o consulta relacionada con el tratamiento de la Información personal puede enviarse a través de los formularios web que se encuentran en el sitio web de Hughes</w:t>
      </w:r>
      <w:r w:rsidRPr="00286566">
        <w:rPr>
          <w:sz w:val="16"/>
          <w:szCs w:val="16"/>
        </w:rPr>
        <w:t xml:space="preserve">: https://www.hughes.com/expreswifi/peru. </w:t>
      </w:r>
    </w:p>
    <w:p w14:paraId="634BB813" w14:textId="77777777" w:rsidR="00BF572D" w:rsidRDefault="00BF572D">
      <w:pPr>
        <w:pBdr>
          <w:top w:val="nil"/>
          <w:left w:val="nil"/>
          <w:bottom w:val="nil"/>
          <w:right w:val="nil"/>
          <w:between w:val="nil"/>
        </w:pBdr>
        <w:ind w:left="720"/>
        <w:jc w:val="both"/>
        <w:rPr>
          <w:sz w:val="16"/>
          <w:szCs w:val="16"/>
        </w:rPr>
      </w:pPr>
    </w:p>
    <w:p w14:paraId="6AE19707" w14:textId="77777777" w:rsidR="00BF572D" w:rsidRDefault="003C254B">
      <w:pPr>
        <w:keepNext/>
        <w:numPr>
          <w:ilvl w:val="0"/>
          <w:numId w:val="2"/>
        </w:numPr>
        <w:spacing w:after="200"/>
        <w:ind w:left="425" w:hanging="283"/>
        <w:jc w:val="both"/>
        <w:rPr>
          <w:sz w:val="16"/>
          <w:szCs w:val="16"/>
        </w:rPr>
      </w:pPr>
      <w:r>
        <w:rPr>
          <w:b/>
          <w:sz w:val="16"/>
          <w:szCs w:val="16"/>
        </w:rPr>
        <w:t>RESPONSABILIDAD DEL USUARIO FINAL.</w:t>
      </w:r>
      <w:r>
        <w:rPr>
          <w:sz w:val="16"/>
          <w:szCs w:val="16"/>
        </w:rPr>
        <w:t xml:space="preserve"> </w:t>
      </w:r>
    </w:p>
    <w:p w14:paraId="6B6BD77C" w14:textId="77777777" w:rsidR="00BF572D" w:rsidRDefault="003C254B">
      <w:pPr>
        <w:keepNext/>
        <w:numPr>
          <w:ilvl w:val="1"/>
          <w:numId w:val="2"/>
        </w:numPr>
        <w:spacing w:after="200"/>
        <w:jc w:val="both"/>
        <w:rPr>
          <w:sz w:val="16"/>
          <w:szCs w:val="16"/>
        </w:rPr>
      </w:pPr>
      <w:r>
        <w:rPr>
          <w:sz w:val="16"/>
          <w:szCs w:val="16"/>
        </w:rPr>
        <w:t>El Usuario final acepta y reconoce que existen riesgos potenciales en el uso de una red wifi y debe tener cuidado al transmitir datos tales como: número de tarjeta de crédito, contraseñas u otra información personal sensible a través de redes wifi; por lo tanto, Hughes no puede y no garantiza la privacidad y seguridad de los datos y las comunicaciones al utilizar este servicio.</w:t>
      </w:r>
    </w:p>
    <w:p w14:paraId="23369846" w14:textId="1C1E3AF1" w:rsidR="00BF572D" w:rsidRDefault="003C254B">
      <w:pPr>
        <w:numPr>
          <w:ilvl w:val="1"/>
          <w:numId w:val="2"/>
        </w:numPr>
        <w:jc w:val="both"/>
        <w:rPr>
          <w:sz w:val="16"/>
          <w:szCs w:val="16"/>
        </w:rPr>
      </w:pPr>
      <w:r>
        <w:rPr>
          <w:sz w:val="16"/>
          <w:szCs w:val="16"/>
        </w:rPr>
        <w:t xml:space="preserve">El Usuario final será responsable de todo acceso y uso que haga del Servicio a través de su cuenta o clave(s) proporcionada(s) por el agente. El Usuario final se compromete a pagar los importes que se le facturen por cualquiera de dichos bienes o servicios, junto con cualquier tarifa, impuesto o cargo relacionado. El Usuario final reconoce que es consciente que las áreas a las que se puede acceder </w:t>
      </w:r>
      <w:bookmarkStart w:id="0" w:name="_GoBack"/>
      <w:bookmarkEnd w:id="0"/>
      <w:r>
        <w:rPr>
          <w:sz w:val="16"/>
          <w:szCs w:val="16"/>
        </w:rPr>
        <w:t>a través del Servicio pueden contener material que no es adecuado para menores de edad (personas menores de 18 años). El Usuario final se compromete a supervisar el uso del Servicio por parte de menores que utilicen el Servicio a través de su cuenta. Por medio de este documento, el Usuario final ratifica y confirma todas las obligaciones adquiridas o asumidas y todas las promesas realizadas o los permisos concedidos para que un menor utilice su cuenta. El Usuario final se compromete a lo siguiente: (1) proporcionarnos cierta información sobre el Usuario final que sea precisa y oportuna, y (2) actualizar dicha información de manera oportuna, de modo que se mantenga precisa, verdadera, actual y completa.</w:t>
      </w:r>
    </w:p>
    <w:p w14:paraId="007C8263" w14:textId="77777777" w:rsidR="00BF572D" w:rsidRDefault="00BF572D">
      <w:pPr>
        <w:pBdr>
          <w:top w:val="nil"/>
          <w:left w:val="nil"/>
          <w:bottom w:val="nil"/>
          <w:right w:val="nil"/>
          <w:between w:val="nil"/>
        </w:pBdr>
        <w:ind w:left="720"/>
        <w:jc w:val="both"/>
        <w:rPr>
          <w:sz w:val="16"/>
          <w:szCs w:val="16"/>
        </w:rPr>
      </w:pPr>
    </w:p>
    <w:p w14:paraId="43A2B1FB" w14:textId="77777777" w:rsidR="00BF572D" w:rsidRDefault="003C254B">
      <w:pPr>
        <w:numPr>
          <w:ilvl w:val="0"/>
          <w:numId w:val="2"/>
        </w:numPr>
        <w:pBdr>
          <w:top w:val="nil"/>
          <w:left w:val="nil"/>
          <w:bottom w:val="nil"/>
          <w:right w:val="nil"/>
          <w:between w:val="nil"/>
        </w:pBdr>
        <w:ind w:left="450"/>
        <w:jc w:val="both"/>
        <w:rPr>
          <w:sz w:val="16"/>
          <w:szCs w:val="16"/>
        </w:rPr>
      </w:pPr>
      <w:r>
        <w:rPr>
          <w:b/>
          <w:sz w:val="16"/>
          <w:szCs w:val="16"/>
        </w:rPr>
        <w:t xml:space="preserve">EXCLUSIÓN DE RESPONSABILIDAD. </w:t>
      </w:r>
      <w:r>
        <w:rPr>
          <w:sz w:val="16"/>
          <w:szCs w:val="16"/>
        </w:rPr>
        <w:t>Hughes no será responsable ante el Usuario final por el mal funcionamiento del Servicio en los siguientes casos: (i) defectos atribuidos a la Plataforma y (</w:t>
      </w:r>
      <w:proofErr w:type="spellStart"/>
      <w:r>
        <w:rPr>
          <w:sz w:val="16"/>
          <w:szCs w:val="16"/>
        </w:rPr>
        <w:t>ii</w:t>
      </w:r>
      <w:proofErr w:type="spellEnd"/>
      <w:r>
        <w:rPr>
          <w:sz w:val="16"/>
          <w:szCs w:val="16"/>
        </w:rPr>
        <w:t xml:space="preserve">) si el Usuario final no tiene el dispositivo terminal adecuado para el uso de la Plataforma o para el Servicio. </w:t>
      </w:r>
      <w:r>
        <w:rPr>
          <w:color w:val="000000"/>
          <w:highlight w:val="white"/>
        </w:rPr>
        <w:t xml:space="preserve">  </w:t>
      </w:r>
    </w:p>
    <w:p w14:paraId="5392D5DB" w14:textId="77777777" w:rsidR="00BF572D" w:rsidRDefault="00BF572D">
      <w:pPr>
        <w:pBdr>
          <w:top w:val="nil"/>
          <w:left w:val="nil"/>
          <w:bottom w:val="nil"/>
          <w:right w:val="nil"/>
          <w:between w:val="nil"/>
        </w:pBdr>
        <w:ind w:left="720"/>
        <w:jc w:val="both"/>
        <w:rPr>
          <w:sz w:val="16"/>
          <w:szCs w:val="16"/>
        </w:rPr>
      </w:pPr>
    </w:p>
    <w:p w14:paraId="43231889" w14:textId="77777777" w:rsidR="00BF572D" w:rsidRDefault="003C254B">
      <w:pPr>
        <w:numPr>
          <w:ilvl w:val="0"/>
          <w:numId w:val="2"/>
        </w:numPr>
        <w:pBdr>
          <w:top w:val="nil"/>
          <w:left w:val="nil"/>
          <w:bottom w:val="nil"/>
          <w:right w:val="nil"/>
          <w:between w:val="nil"/>
        </w:pBdr>
        <w:ind w:left="450"/>
        <w:jc w:val="both"/>
        <w:rPr>
          <w:sz w:val="16"/>
          <w:szCs w:val="16"/>
        </w:rPr>
      </w:pPr>
      <w:r>
        <w:rPr>
          <w:b/>
          <w:sz w:val="16"/>
          <w:szCs w:val="16"/>
        </w:rPr>
        <w:t>RESOLUCIÓN DEL ACUERDO.</w:t>
      </w:r>
      <w:r>
        <w:rPr>
          <w:sz w:val="16"/>
          <w:szCs w:val="16"/>
        </w:rPr>
        <w:t xml:space="preserve"> El Usuario final acepta que Hughes puede resolver, de forma unilateral e inmediata, este Acuerdo en caso que el Usuario final, sus empleados, contratistas, gerentes, asociados o partes relacionadas se vean en cualquiera de las siguientes situaciones: (i) autoridades competentes los relacionen con cualquier tipo de investigación por delitos de tráfico de estupefacientes, terrorismo, blanqueo de dinero, financiación del terrorismo, tráfico de otros tipos de drogas y/o cualquier delito asociado; (</w:t>
      </w:r>
      <w:proofErr w:type="spellStart"/>
      <w:r>
        <w:rPr>
          <w:sz w:val="16"/>
          <w:szCs w:val="16"/>
        </w:rPr>
        <w:t>ii</w:t>
      </w:r>
      <w:proofErr w:type="spellEnd"/>
      <w:r>
        <w:rPr>
          <w:sz w:val="16"/>
          <w:szCs w:val="16"/>
        </w:rPr>
        <w:t>) se les incluya en cualquier lista restrictiva y/o lista de control de riesgos por lavado de dinero, financiación del terrorismo u otra actividad ilegal, ya sea de carácter nacional, extranjero o internacional; y/o (</w:t>
      </w:r>
      <w:proofErr w:type="spellStart"/>
      <w:r>
        <w:rPr>
          <w:sz w:val="16"/>
          <w:szCs w:val="16"/>
        </w:rPr>
        <w:t>iii</w:t>
      </w:r>
      <w:proofErr w:type="spellEnd"/>
      <w:r>
        <w:rPr>
          <w:sz w:val="16"/>
          <w:szCs w:val="16"/>
        </w:rPr>
        <w:t>) autoridades competentes los condenen en cualquier tipo de causa relacionada con la comisión de delitos de naturaleza igual o similar a los indicados en esta cláusula.</w:t>
      </w:r>
    </w:p>
    <w:p w14:paraId="347121C7" w14:textId="77777777" w:rsidR="00BF572D" w:rsidRDefault="00BF572D">
      <w:pPr>
        <w:pBdr>
          <w:top w:val="nil"/>
          <w:left w:val="nil"/>
          <w:bottom w:val="nil"/>
          <w:right w:val="nil"/>
          <w:between w:val="nil"/>
        </w:pBdr>
        <w:ind w:left="720"/>
        <w:jc w:val="both"/>
        <w:rPr>
          <w:sz w:val="16"/>
          <w:szCs w:val="16"/>
        </w:rPr>
      </w:pPr>
    </w:p>
    <w:p w14:paraId="7329993F" w14:textId="77777777" w:rsidR="00BF572D" w:rsidRDefault="003C254B">
      <w:pPr>
        <w:numPr>
          <w:ilvl w:val="0"/>
          <w:numId w:val="2"/>
        </w:numPr>
        <w:ind w:left="425" w:hanging="420"/>
        <w:jc w:val="both"/>
        <w:rPr>
          <w:sz w:val="16"/>
          <w:szCs w:val="16"/>
        </w:rPr>
      </w:pPr>
      <w:r>
        <w:rPr>
          <w:b/>
          <w:sz w:val="16"/>
          <w:szCs w:val="16"/>
        </w:rPr>
        <w:t xml:space="preserve">MODIFICACIONES. </w:t>
      </w:r>
      <w:r>
        <w:rPr>
          <w:sz w:val="16"/>
          <w:szCs w:val="16"/>
        </w:rPr>
        <w:t>Hughes puede realizar cambios en el Acuerdo y/o en las Políticas, en cuyo caso el Usuario final será notificado sobre dichos cambios, y no se requerirá la aceptación adicional por parte del Usuario final.</w:t>
      </w:r>
    </w:p>
    <w:p w14:paraId="1DE8EA71" w14:textId="77777777" w:rsidR="00BF572D" w:rsidRDefault="00BF572D">
      <w:pPr>
        <w:pBdr>
          <w:top w:val="nil"/>
          <w:left w:val="nil"/>
          <w:bottom w:val="nil"/>
          <w:right w:val="nil"/>
          <w:between w:val="nil"/>
        </w:pBdr>
        <w:ind w:left="720" w:hanging="720"/>
        <w:rPr>
          <w:b/>
          <w:color w:val="000000"/>
          <w:sz w:val="16"/>
          <w:szCs w:val="16"/>
        </w:rPr>
      </w:pPr>
    </w:p>
    <w:p w14:paraId="0B76C1E7" w14:textId="77777777" w:rsidR="00BF572D" w:rsidRDefault="003C254B">
      <w:pPr>
        <w:numPr>
          <w:ilvl w:val="0"/>
          <w:numId w:val="2"/>
        </w:numPr>
        <w:ind w:left="425" w:hanging="420"/>
        <w:jc w:val="both"/>
        <w:rPr>
          <w:sz w:val="16"/>
          <w:szCs w:val="16"/>
        </w:rPr>
      </w:pPr>
      <w:r>
        <w:rPr>
          <w:b/>
          <w:sz w:val="16"/>
          <w:szCs w:val="16"/>
        </w:rPr>
        <w:t>CONCESIÓN DE DERECHOS IMPORTANTES POR PARTE DEL USUARIO FINAL, DECLARACIONES DE EXONERACIÓN DE RESPONSABILIDAD, RECONOCIMIENTO Y OBLIGACIONES.</w:t>
      </w:r>
    </w:p>
    <w:p w14:paraId="65F96E04" w14:textId="77777777" w:rsidR="00BF572D" w:rsidRDefault="00BF572D">
      <w:pPr>
        <w:ind w:left="720"/>
        <w:jc w:val="both"/>
        <w:rPr>
          <w:b/>
          <w:sz w:val="16"/>
          <w:szCs w:val="16"/>
        </w:rPr>
      </w:pPr>
    </w:p>
    <w:p w14:paraId="2CFE8B03" w14:textId="77777777" w:rsidR="00BF572D" w:rsidRDefault="003C254B">
      <w:pPr>
        <w:numPr>
          <w:ilvl w:val="1"/>
          <w:numId w:val="2"/>
        </w:numPr>
        <w:jc w:val="both"/>
        <w:rPr>
          <w:sz w:val="16"/>
          <w:szCs w:val="16"/>
        </w:rPr>
      </w:pPr>
      <w:r>
        <w:rPr>
          <w:b/>
          <w:sz w:val="16"/>
          <w:szCs w:val="16"/>
        </w:rPr>
        <w:t>Derechos de autor y licencias.</w:t>
      </w:r>
      <w:r>
        <w:rPr>
          <w:sz w:val="16"/>
          <w:szCs w:val="16"/>
        </w:rPr>
        <w:t xml:space="preserve"> Hughes se reserva todos los derechos de autor y demás derechos sobre cualquier contenido disponible a través del Servicio que se identifique como tal, que nosotros reivindiquemos como, o que el Usuario final tenga conocimiento que es propiedad intelectual de Hughes o sus licenciatarios (conjuntamente, el “Contenido de propiedad intelectual”). El Contenido de propiedad intelectual está protegido por la legislación peruana y en virtud de acuerdos internacionales sobre derechos de autor incluidos como derechos sobre obras colectivas. Queda prohibida cualquier copia, distribución, publicación y otros usos realizados por el Usuario final o por cualquiera de los usuarios de la cuenta del Usuario final con respecto a cualquiera de dichos contenidos u obras de autor, salvo mediante autorización expresa de Hughes.</w:t>
      </w:r>
    </w:p>
    <w:p w14:paraId="3C27B9B9" w14:textId="77777777" w:rsidR="00BF572D" w:rsidRDefault="00BF572D">
      <w:pPr>
        <w:ind w:left="1440"/>
        <w:jc w:val="both"/>
        <w:rPr>
          <w:sz w:val="16"/>
          <w:szCs w:val="16"/>
        </w:rPr>
      </w:pPr>
    </w:p>
    <w:p w14:paraId="5B0CBA8F" w14:textId="77777777" w:rsidR="00BF572D" w:rsidRDefault="003C254B">
      <w:pPr>
        <w:numPr>
          <w:ilvl w:val="1"/>
          <w:numId w:val="2"/>
        </w:numPr>
        <w:jc w:val="both"/>
        <w:rPr>
          <w:sz w:val="16"/>
          <w:szCs w:val="16"/>
        </w:rPr>
      </w:pPr>
      <w:bookmarkStart w:id="1" w:name="_gjdgxs" w:colFirst="0" w:colLast="0"/>
      <w:bookmarkEnd w:id="1"/>
      <w:r>
        <w:rPr>
          <w:b/>
          <w:sz w:val="16"/>
          <w:szCs w:val="16"/>
        </w:rPr>
        <w:t>Limitación de responsabilidad</w:t>
      </w:r>
      <w:r>
        <w:rPr>
          <w:sz w:val="16"/>
          <w:szCs w:val="16"/>
        </w:rPr>
        <w:t>. En la mayor medida permitida por ley, y salvo que se establezca expresamente en este Acuerdo, ni Hughes, sus Filiales ni ninguna información ni ninguno de los empleados, distribuidores, proveedores de contenido, proveedores de servicios, licenciatarios o agentes de Hughes o sus Filiales, serán responsables de cualquier daño directo, indirecto, incidental, especial, punitivo o emergente que surja como consecuencia del uso del Servicio o de la incapacidad del Servicio. Si, por cualquier razón, se anula cualquier parte de la limitación de responsabilidad anterior, entonces la responsabilidad máxima, exclusiva y absoluta de Hughes, sus empleados, distribuidores, proveedores de contenido, proveedores de servicios, licenciatarios o agentes, (cuando los hubiere) se limitará al monto que sea menor entre las cantidades pagadas por el Usuario final (i) durante el período comprendido entre el descubrimiento de dicho error, defecto o fallo y la resolución de este; y (</w:t>
      </w:r>
      <w:proofErr w:type="spellStart"/>
      <w:r>
        <w:rPr>
          <w:sz w:val="16"/>
          <w:szCs w:val="16"/>
        </w:rPr>
        <w:t>ii</w:t>
      </w:r>
      <w:proofErr w:type="spellEnd"/>
      <w:r>
        <w:rPr>
          <w:sz w:val="16"/>
          <w:szCs w:val="16"/>
        </w:rPr>
        <w:t>) durante los doce (12) meses inmediatamente anteriores a la fecha de descubrimiento de dicho error, defecto o fallo. Sin limitar lo dispuesto anteriormente, Hughes no será responsable de lo siguiente: (a) cualquier fallo en la transmisión o el almacenamiento o la eliminación de cualquier comunicación, mensaje, correo electrónico o contenidos transmitidos o enviados o recibidos a través del Servicio o los servidores de Hughes; o (b) cualquier modificación, suspensión, interrupción o cancelación del Servicio.</w:t>
      </w:r>
    </w:p>
    <w:p w14:paraId="125DDD50" w14:textId="77777777" w:rsidR="00BF572D" w:rsidRDefault="00BF572D">
      <w:pPr>
        <w:ind w:left="1440"/>
        <w:jc w:val="both"/>
        <w:rPr>
          <w:sz w:val="16"/>
          <w:szCs w:val="16"/>
        </w:rPr>
      </w:pPr>
    </w:p>
    <w:p w14:paraId="360005FA" w14:textId="77777777" w:rsidR="00BF572D" w:rsidRDefault="003C254B">
      <w:pPr>
        <w:numPr>
          <w:ilvl w:val="1"/>
          <w:numId w:val="2"/>
        </w:numPr>
        <w:jc w:val="both"/>
        <w:rPr>
          <w:sz w:val="16"/>
          <w:szCs w:val="16"/>
        </w:rPr>
      </w:pPr>
      <w:bookmarkStart w:id="2" w:name="_30j0zll" w:colFirst="0" w:colLast="0"/>
      <w:bookmarkEnd w:id="2"/>
      <w:r>
        <w:rPr>
          <w:b/>
          <w:sz w:val="16"/>
          <w:szCs w:val="16"/>
        </w:rPr>
        <w:t>Reclamos.</w:t>
      </w:r>
      <w:r>
        <w:rPr>
          <w:sz w:val="16"/>
          <w:szCs w:val="16"/>
        </w:rPr>
        <w:t xml:space="preserve"> Cualquier reclamo relacionado con el Servicio será tramitado bajo la competencia de OSIPTEL, de acuerdo con lo establecido en el Reglamento para la Atención de Reclamos de Usuarios de Servicios Públicos de Telecomunicaciones. Además de las cláusulas establecidas en el Acuerdo y las Políticas, se aplican las disposiciones incluidas en las cláusulas generales de contratación de servicios públicos y las Condiciones de Uso de los Servicios Públicos de Telecomunicaciones. Además, Hughes, por el presente, pone en conocimiento de sus clientes la existencia de las Condiciones de Uso de los Servicios Públicos de Telecomunicaciones y del Reglamento para la Atención de Reclamos de Usuarios de Servicios Públicos de Telecomunicaciones, que se pueden encontrar en la siguiente página web de Hughes:</w:t>
      </w:r>
      <w:r>
        <w:rPr>
          <w:color w:val="0000FF"/>
          <w:sz w:val="16"/>
          <w:szCs w:val="16"/>
          <w:u w:val="single"/>
        </w:rPr>
        <w:t xml:space="preserve"> </w:t>
      </w:r>
      <w:hyperlink r:id="rId6">
        <w:r>
          <w:rPr>
            <w:color w:val="0000FF"/>
            <w:sz w:val="16"/>
            <w:szCs w:val="16"/>
            <w:u w:val="single"/>
          </w:rPr>
          <w:t>https://www.hughes.com/expreswifi/peru</w:t>
        </w:r>
      </w:hyperlink>
      <w:r>
        <w:rPr>
          <w:sz w:val="16"/>
          <w:szCs w:val="16"/>
        </w:rPr>
        <w:t>.</w:t>
      </w:r>
    </w:p>
    <w:p w14:paraId="39F21F56" w14:textId="77777777" w:rsidR="00BF572D" w:rsidRDefault="00BF572D">
      <w:pPr>
        <w:ind w:left="1440"/>
        <w:jc w:val="both"/>
        <w:rPr>
          <w:sz w:val="16"/>
          <w:szCs w:val="16"/>
        </w:rPr>
      </w:pPr>
    </w:p>
    <w:p w14:paraId="18A90614" w14:textId="77777777" w:rsidR="00BF572D" w:rsidRDefault="003C254B">
      <w:pPr>
        <w:numPr>
          <w:ilvl w:val="1"/>
          <w:numId w:val="2"/>
        </w:numPr>
        <w:jc w:val="both"/>
        <w:rPr>
          <w:sz w:val="16"/>
          <w:szCs w:val="16"/>
        </w:rPr>
      </w:pPr>
      <w:r>
        <w:rPr>
          <w:b/>
          <w:sz w:val="16"/>
          <w:szCs w:val="16"/>
        </w:rPr>
        <w:t>Ley aplicable</w:t>
      </w:r>
      <w:r>
        <w:rPr>
          <w:sz w:val="16"/>
          <w:szCs w:val="16"/>
        </w:rPr>
        <w:t xml:space="preserve">. Este Acuerdo se regirá e interpretará de conformidad con la ley del Perú. </w:t>
      </w:r>
    </w:p>
    <w:p w14:paraId="275AECF5" w14:textId="77777777" w:rsidR="00BF572D" w:rsidRDefault="00BF572D">
      <w:pPr>
        <w:pBdr>
          <w:top w:val="nil"/>
          <w:left w:val="nil"/>
          <w:bottom w:val="nil"/>
          <w:right w:val="nil"/>
          <w:between w:val="nil"/>
        </w:pBdr>
        <w:jc w:val="both"/>
        <w:rPr>
          <w:b/>
          <w:sz w:val="16"/>
          <w:szCs w:val="16"/>
        </w:rPr>
      </w:pPr>
    </w:p>
    <w:p w14:paraId="6641359D" w14:textId="77777777" w:rsidR="00BF572D" w:rsidRDefault="003C254B">
      <w:pPr>
        <w:numPr>
          <w:ilvl w:val="0"/>
          <w:numId w:val="2"/>
        </w:numPr>
        <w:pBdr>
          <w:top w:val="nil"/>
          <w:left w:val="nil"/>
          <w:bottom w:val="nil"/>
          <w:right w:val="nil"/>
          <w:between w:val="nil"/>
        </w:pBdr>
        <w:ind w:left="425" w:hanging="425"/>
        <w:jc w:val="both"/>
        <w:rPr>
          <w:sz w:val="16"/>
          <w:szCs w:val="16"/>
        </w:rPr>
      </w:pPr>
      <w:r>
        <w:rPr>
          <w:b/>
          <w:sz w:val="16"/>
          <w:szCs w:val="16"/>
        </w:rPr>
        <w:t xml:space="preserve">POLÍTICA DE ENTREGA POR MEDIOS ELECTRÓNICOS. </w:t>
      </w:r>
      <w:r>
        <w:rPr>
          <w:sz w:val="16"/>
          <w:szCs w:val="16"/>
        </w:rPr>
        <w:t xml:space="preserve">Al solicitar el uso del Servicio, usted acepta recibir todos los contratos, divulgaciones, políticas, notificaciones y demás información (en conjunto, las “Notificaciones”) que proporcionen Hughes o sus empresas asociadas y se entreguen a través de medios electrónicos a entera y exclusiva discreción de Hughes. </w:t>
      </w:r>
    </w:p>
    <w:p w14:paraId="6EB2B43B" w14:textId="77777777" w:rsidR="00BF572D" w:rsidRDefault="00BF572D">
      <w:pPr>
        <w:pBdr>
          <w:top w:val="nil"/>
          <w:left w:val="nil"/>
          <w:bottom w:val="nil"/>
          <w:right w:val="nil"/>
          <w:between w:val="nil"/>
        </w:pBdr>
        <w:ind w:left="720"/>
        <w:jc w:val="both"/>
        <w:rPr>
          <w:sz w:val="16"/>
          <w:szCs w:val="16"/>
        </w:rPr>
      </w:pPr>
    </w:p>
    <w:p w14:paraId="58B9205C" w14:textId="77777777" w:rsidR="00BF572D" w:rsidRDefault="003C254B">
      <w:pPr>
        <w:numPr>
          <w:ilvl w:val="0"/>
          <w:numId w:val="2"/>
        </w:numPr>
        <w:ind w:left="425" w:hanging="425"/>
        <w:jc w:val="both"/>
        <w:rPr>
          <w:sz w:val="16"/>
          <w:szCs w:val="16"/>
        </w:rPr>
      </w:pPr>
      <w:r>
        <w:rPr>
          <w:b/>
          <w:sz w:val="16"/>
          <w:szCs w:val="16"/>
        </w:rPr>
        <w:t xml:space="preserve">INTERPRETACIÓN Y DELEGACIÓN. </w:t>
      </w:r>
      <w:r>
        <w:rPr>
          <w:sz w:val="16"/>
          <w:szCs w:val="16"/>
        </w:rPr>
        <w:t>Ni la línea de conducta entre las partes ni las prácticas comerciales pueden servir como modificaciones de las disposiciones de este Acuerdo. Hughes puede autorizar o permitir que sus contratistas y otros terceros presten los servicios necesarios o relacionados para ofrecer el Servicio y para cumplir con las obligaciones y ejercer los derechos que le corresponden a Hughes en virtud de este Acuerdo, y Hughes podrá realizar cargos en su propio nombre, cuando sea apropiado. Las disposiciones de cualquier cláusula de este Acuerdo, que, por su naturaleza, deban continuar en vigor, deben continuar vigentes tras la rescisión de este Acuerdo.</w:t>
      </w:r>
    </w:p>
    <w:p w14:paraId="511B5D09" w14:textId="77777777" w:rsidR="00BF572D" w:rsidRDefault="00BF572D">
      <w:pPr>
        <w:ind w:left="720"/>
        <w:jc w:val="both"/>
        <w:rPr>
          <w:sz w:val="16"/>
          <w:szCs w:val="16"/>
        </w:rPr>
      </w:pPr>
    </w:p>
    <w:p w14:paraId="21CD0687" w14:textId="77777777" w:rsidR="00BF572D" w:rsidRDefault="003C254B">
      <w:pPr>
        <w:numPr>
          <w:ilvl w:val="0"/>
          <w:numId w:val="2"/>
        </w:numPr>
        <w:pBdr>
          <w:top w:val="nil"/>
          <w:left w:val="nil"/>
          <w:bottom w:val="nil"/>
          <w:right w:val="nil"/>
          <w:between w:val="nil"/>
        </w:pBdr>
        <w:ind w:left="425"/>
        <w:jc w:val="both"/>
        <w:rPr>
          <w:sz w:val="16"/>
          <w:szCs w:val="16"/>
        </w:rPr>
      </w:pPr>
      <w:r>
        <w:rPr>
          <w:b/>
          <w:sz w:val="16"/>
          <w:szCs w:val="16"/>
        </w:rPr>
        <w:t>PROHIBICIONES Y DEBERES CON RESPECTO A MATERIAL QUE INCLUYA ABUSO SEXUAL INFANTIL.</w:t>
      </w:r>
      <w:r>
        <w:rPr>
          <w:sz w:val="16"/>
          <w:szCs w:val="16"/>
        </w:rPr>
        <w:t xml:space="preserve"> El Usuario final declara, por el presente, que conoce y acepta los deberes y las prohibiciones aplicables a proveedores o servidores, administradores y usuarios de redes de información globales, en virtud de las leyes contra la pornografía infantil y material que incluya abuso sexual infantil.</w:t>
      </w:r>
    </w:p>
    <w:p w14:paraId="51801DDE" w14:textId="77777777" w:rsidR="00BF572D" w:rsidRDefault="00BF572D">
      <w:pPr>
        <w:pBdr>
          <w:top w:val="nil"/>
          <w:left w:val="nil"/>
          <w:bottom w:val="nil"/>
          <w:right w:val="nil"/>
          <w:between w:val="nil"/>
        </w:pBdr>
        <w:ind w:left="720"/>
        <w:jc w:val="both"/>
        <w:rPr>
          <w:sz w:val="16"/>
          <w:szCs w:val="16"/>
        </w:rPr>
      </w:pPr>
    </w:p>
    <w:p w14:paraId="3B06A9A9" w14:textId="77777777" w:rsidR="00BF572D" w:rsidRDefault="003C254B">
      <w:pPr>
        <w:numPr>
          <w:ilvl w:val="0"/>
          <w:numId w:val="2"/>
        </w:numPr>
        <w:ind w:left="425" w:hanging="425"/>
        <w:rPr>
          <w:sz w:val="16"/>
          <w:szCs w:val="16"/>
        </w:rPr>
      </w:pPr>
      <w:r>
        <w:rPr>
          <w:b/>
          <w:sz w:val="16"/>
          <w:szCs w:val="16"/>
        </w:rPr>
        <w:t>LÍMITES DE USO.</w:t>
      </w:r>
      <w:r>
        <w:rPr>
          <w:sz w:val="16"/>
          <w:szCs w:val="16"/>
        </w:rPr>
        <w:t xml:space="preserve"> Hughes puede establecer límites de uso, suspender el servicio o bloquear ciertos comportamientos, acceder a ciertos servicios o dominios para proteger la red contra fraude o actividades que violen las leyes nacionales o internacionales.</w:t>
      </w:r>
    </w:p>
    <w:p w14:paraId="09A79456" w14:textId="77777777" w:rsidR="00BF572D" w:rsidRDefault="00BF572D">
      <w:pPr>
        <w:pBdr>
          <w:top w:val="nil"/>
          <w:left w:val="nil"/>
          <w:bottom w:val="nil"/>
          <w:right w:val="nil"/>
          <w:between w:val="nil"/>
        </w:pBdr>
        <w:jc w:val="both"/>
      </w:pPr>
    </w:p>
    <w:p w14:paraId="7CF255D8" w14:textId="77777777" w:rsidR="00BF572D" w:rsidRDefault="003C254B">
      <w:pPr>
        <w:pBdr>
          <w:top w:val="nil"/>
          <w:left w:val="nil"/>
          <w:bottom w:val="nil"/>
          <w:right w:val="nil"/>
          <w:between w:val="nil"/>
        </w:pBdr>
        <w:jc w:val="both"/>
        <w:rPr>
          <w:sz w:val="16"/>
          <w:szCs w:val="16"/>
        </w:rPr>
      </w:pPr>
      <w:r>
        <w:rPr>
          <w:sz w:val="16"/>
          <w:szCs w:val="16"/>
        </w:rPr>
        <w:t>He leído y entendido estas condiciones de uso del Servicio y declaro conocer las políticas y reglas establecidas por Hughes. Acepto cumplir con las directrices anteriores y entiendo que el incumplimiento de estas puede tener como consecuencia el bloqueo de mis derechos para usar la red wifi, y me comprometo a asumir las sanciones legales si correspondiera.</w:t>
      </w:r>
    </w:p>
    <w:p w14:paraId="77D43EEB" w14:textId="77777777" w:rsidR="00BF572D" w:rsidRDefault="00BF572D">
      <w:pPr>
        <w:pBdr>
          <w:top w:val="nil"/>
          <w:left w:val="nil"/>
          <w:bottom w:val="nil"/>
          <w:right w:val="nil"/>
          <w:between w:val="nil"/>
        </w:pBdr>
        <w:jc w:val="both"/>
      </w:pPr>
    </w:p>
    <w:sectPr w:rsidR="00BF572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9A75F0"/>
    <w:multiLevelType w:val="multilevel"/>
    <w:tmpl w:val="86F4B5A8"/>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rFonts w:ascii="Arial" w:eastAsia="Arial" w:hAnsi="Arial" w:cs="Arial"/>
        <w:b w:val="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6AD36AA2"/>
    <w:multiLevelType w:val="multilevel"/>
    <w:tmpl w:val="457889E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72D"/>
    <w:rsid w:val="000B52E0"/>
    <w:rsid w:val="00286566"/>
    <w:rsid w:val="003C254B"/>
    <w:rsid w:val="004B0938"/>
    <w:rsid w:val="00855AC4"/>
    <w:rsid w:val="00BF572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3C1BF"/>
  <w15:docId w15:val="{F05F33AC-ED2B-4DD6-A154-5E640C482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419" w:eastAsia="es-P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C254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5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ughes.com/expreswifi/perur" TargetMode="External"/><Relationship Id="rId5" Type="http://schemas.openxmlformats.org/officeDocument/2006/relationships/hyperlink" Target="https://www.hughes.com/expreswifi/pe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2884</Words>
  <Characters>16442</Characters>
  <Application>Microsoft Office Word</Application>
  <DocSecurity>0</DocSecurity>
  <Lines>137</Lines>
  <Paragraphs>38</Paragraphs>
  <ScaleCrop>false</ScaleCrop>
  <Company/>
  <LinksUpToDate>false</LinksUpToDate>
  <CharactersWithSpaces>19288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dc:creator>
  <cp:lastModifiedBy>Author</cp:lastModifiedBy>
  <cp:revision>5</cp:revision>
  <dcterms:created xsi:type="dcterms:W3CDTF">2019-12-04T19:24:00Z</dcterms:created>
  <dcterms:modified xsi:type="dcterms:W3CDTF">2019-12-04T19:30:00Z</dcterms:modified>
</cp:coreProperties>
</file>